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54" w:rsidRPr="00DC58FE" w:rsidRDefault="00DB0054" w:rsidP="00DB0054">
      <w:pPr>
        <w:spacing w:beforeLines="50" w:before="120" w:after="50" w:line="400" w:lineRule="exact"/>
        <w:jc w:val="center"/>
        <w:rPr>
          <w:b/>
          <w:bCs/>
          <w:sz w:val="32"/>
          <w:szCs w:val="32"/>
        </w:rPr>
      </w:pPr>
      <w:r w:rsidRPr="00DC58FE">
        <w:rPr>
          <w:rFonts w:hAnsi="宋体"/>
          <w:b/>
          <w:bCs/>
          <w:sz w:val="32"/>
          <w:szCs w:val="32"/>
        </w:rPr>
        <w:t>中国科学院寒区旱区环境与工程研究所</w:t>
      </w:r>
    </w:p>
    <w:p w:rsidR="00DB0054" w:rsidRPr="00DC58FE" w:rsidRDefault="00DB0054" w:rsidP="00DB0054">
      <w:pPr>
        <w:spacing w:beforeLines="50" w:before="120" w:after="50" w:line="400" w:lineRule="exact"/>
        <w:jc w:val="center"/>
        <w:rPr>
          <w:b/>
          <w:bCs/>
          <w:sz w:val="32"/>
          <w:szCs w:val="32"/>
        </w:rPr>
      </w:pPr>
      <w:r w:rsidRPr="00DC58FE">
        <w:rPr>
          <w:rFonts w:hAnsi="宋体"/>
          <w:b/>
          <w:bCs/>
          <w:sz w:val="32"/>
          <w:szCs w:val="32"/>
        </w:rPr>
        <w:t>生物工程领域全日制工程硕士研究生培养方案</w:t>
      </w:r>
    </w:p>
    <w:p w:rsidR="00DB0054" w:rsidRPr="00DC58FE" w:rsidRDefault="00DB0054" w:rsidP="00DB0054">
      <w:pPr>
        <w:spacing w:beforeLines="50" w:before="120" w:after="50" w:line="400" w:lineRule="exact"/>
        <w:jc w:val="center"/>
        <w:rPr>
          <w:bCs/>
          <w:sz w:val="24"/>
        </w:rPr>
      </w:pPr>
      <w:r w:rsidRPr="00DC58FE">
        <w:rPr>
          <w:rFonts w:hAnsi="宋体"/>
          <w:bCs/>
          <w:sz w:val="24"/>
        </w:rPr>
        <w:t>（</w:t>
      </w:r>
      <w:r w:rsidRPr="00DC58FE">
        <w:rPr>
          <w:bCs/>
          <w:sz w:val="24"/>
        </w:rPr>
        <w:t>2010</w:t>
      </w:r>
      <w:r w:rsidRPr="00DC58FE">
        <w:rPr>
          <w:rFonts w:hAnsi="宋体"/>
          <w:bCs/>
          <w:sz w:val="24"/>
        </w:rPr>
        <w:t>年</w:t>
      </w:r>
      <w:r w:rsidRPr="00DC58FE">
        <w:rPr>
          <w:bCs/>
          <w:sz w:val="24"/>
        </w:rPr>
        <w:t>6</w:t>
      </w:r>
      <w:r w:rsidRPr="00DC58FE">
        <w:rPr>
          <w:rFonts w:hAnsi="宋体"/>
          <w:bCs/>
          <w:sz w:val="24"/>
        </w:rPr>
        <w:t>月）</w:t>
      </w:r>
    </w:p>
    <w:p w:rsidR="00DB0054" w:rsidRPr="00DC58FE" w:rsidRDefault="00DB0054" w:rsidP="00DB0054">
      <w:pPr>
        <w:spacing w:line="240" w:lineRule="exact"/>
        <w:jc w:val="center"/>
        <w:rPr>
          <w:rFonts w:eastAsia="仿宋_GB2312"/>
          <w:b/>
          <w:bCs/>
          <w:sz w:val="30"/>
        </w:rPr>
      </w:pPr>
    </w:p>
    <w:p w:rsidR="00DB0054" w:rsidRPr="00DC58FE" w:rsidRDefault="00DB0054" w:rsidP="00DB0054">
      <w:pPr>
        <w:spacing w:line="360" w:lineRule="auto"/>
        <w:ind w:firstLineChars="200" w:firstLine="480"/>
        <w:rPr>
          <w:sz w:val="24"/>
          <w:szCs w:val="32"/>
        </w:rPr>
      </w:pPr>
      <w:r w:rsidRPr="00DC58FE">
        <w:rPr>
          <w:sz w:val="24"/>
          <w:szCs w:val="32"/>
        </w:rPr>
        <w:t>为适应创新型国家建设和社会发展对高层次人才的新要求，保证研究生培养质量，遵照《中国科学院研究生院关于修订研究生培养方案的指导意见》，结合本所实际制定本方案。</w:t>
      </w:r>
    </w:p>
    <w:p w:rsidR="00DB0054" w:rsidRPr="00DC58FE" w:rsidRDefault="00DB0054" w:rsidP="00DB0054">
      <w:pPr>
        <w:spacing w:beforeLines="50" w:before="120" w:afterLines="50" w:after="120" w:line="400" w:lineRule="exact"/>
        <w:rPr>
          <w:b/>
          <w:sz w:val="24"/>
          <w:szCs w:val="24"/>
        </w:rPr>
      </w:pPr>
      <w:r w:rsidRPr="00DC58FE">
        <w:rPr>
          <w:rFonts w:hAnsi="宋体"/>
          <w:b/>
          <w:sz w:val="24"/>
          <w:szCs w:val="24"/>
        </w:rPr>
        <w:t>一、培养目标</w:t>
      </w:r>
    </w:p>
    <w:p w:rsidR="00DB0054" w:rsidRPr="00DC58FE" w:rsidRDefault="00DB0054" w:rsidP="00DB0054">
      <w:pPr>
        <w:spacing w:line="360" w:lineRule="auto"/>
        <w:ind w:firstLine="437"/>
        <w:rPr>
          <w:sz w:val="24"/>
          <w:szCs w:val="32"/>
        </w:rPr>
      </w:pPr>
      <w:r w:rsidRPr="00DC58FE">
        <w:rPr>
          <w:color w:val="000000"/>
          <w:sz w:val="24"/>
          <w:szCs w:val="18"/>
        </w:rPr>
        <w:t>生物</w:t>
      </w:r>
      <w:r w:rsidRPr="00DC58FE">
        <w:rPr>
          <w:sz w:val="24"/>
          <w:szCs w:val="32"/>
        </w:rPr>
        <w:t>工程领域</w:t>
      </w:r>
      <w:r w:rsidRPr="00DC58FE">
        <w:rPr>
          <w:color w:val="000000"/>
          <w:sz w:val="24"/>
          <w:szCs w:val="18"/>
        </w:rPr>
        <w:t>工程</w:t>
      </w:r>
      <w:r w:rsidRPr="00DC58FE">
        <w:rPr>
          <w:sz w:val="24"/>
          <w:szCs w:val="32"/>
        </w:rPr>
        <w:t>硕士专业学位是与生物工程领域任职资格相联系的专业性学位，是为培养应用型、复合式高层次生物技术人才和管理人才而设立的。具体要求如下：</w:t>
      </w:r>
    </w:p>
    <w:p w:rsidR="00DB0054" w:rsidRPr="00DC58FE" w:rsidRDefault="00DB0054" w:rsidP="00DB0054">
      <w:pPr>
        <w:spacing w:line="360" w:lineRule="auto"/>
        <w:ind w:firstLine="437"/>
        <w:rPr>
          <w:sz w:val="24"/>
          <w:szCs w:val="32"/>
        </w:rPr>
      </w:pPr>
      <w:r w:rsidRPr="00DC58FE">
        <w:rPr>
          <w:sz w:val="24"/>
          <w:szCs w:val="28"/>
        </w:rPr>
        <w:t>1.</w:t>
      </w:r>
      <w:r>
        <w:rPr>
          <w:rFonts w:hint="eastAsia"/>
          <w:sz w:val="24"/>
          <w:szCs w:val="28"/>
        </w:rPr>
        <w:t xml:space="preserve"> </w:t>
      </w:r>
      <w:r w:rsidRPr="00DC58FE">
        <w:rPr>
          <w:sz w:val="24"/>
          <w:szCs w:val="32"/>
        </w:rPr>
        <w:t>拥护党的基本路线和方针政策，热爱祖国，遵纪守法，具有良好的职业道德和敬业精神，具有科学严谨和求真务实的学习态度和工作作风，身心健康。</w:t>
      </w:r>
    </w:p>
    <w:p w:rsidR="00DB0054" w:rsidRPr="00DC58FE" w:rsidRDefault="00DB0054" w:rsidP="00DB0054">
      <w:pPr>
        <w:spacing w:line="360" w:lineRule="auto"/>
        <w:ind w:firstLine="437"/>
        <w:rPr>
          <w:sz w:val="24"/>
          <w:szCs w:val="32"/>
        </w:rPr>
      </w:pPr>
      <w:r w:rsidRPr="00DC58FE">
        <w:rPr>
          <w:sz w:val="24"/>
          <w:szCs w:val="28"/>
        </w:rPr>
        <w:t>2.</w:t>
      </w:r>
      <w:r>
        <w:rPr>
          <w:rFonts w:hint="eastAsia"/>
          <w:sz w:val="24"/>
          <w:szCs w:val="28"/>
        </w:rPr>
        <w:t xml:space="preserve"> </w:t>
      </w:r>
      <w:r w:rsidRPr="00DC58FE">
        <w:rPr>
          <w:sz w:val="24"/>
          <w:szCs w:val="32"/>
        </w:rPr>
        <w:t>掌握所从事</w:t>
      </w:r>
      <w:r w:rsidRPr="00DC58FE">
        <w:rPr>
          <w:color w:val="000000"/>
          <w:sz w:val="24"/>
          <w:szCs w:val="18"/>
        </w:rPr>
        <w:t>生物工程</w:t>
      </w:r>
      <w:r w:rsidRPr="00DC58FE">
        <w:rPr>
          <w:sz w:val="24"/>
          <w:szCs w:val="32"/>
        </w:rPr>
        <w:t>领域的基础理论、先进技术方法和手段，在该领域的某一方向具有独立从事工程设计、实施、研究、开发及管理等能力。</w:t>
      </w:r>
    </w:p>
    <w:p w:rsidR="00DB0054" w:rsidRPr="00DC58FE" w:rsidRDefault="00DB0054" w:rsidP="00DB0054">
      <w:pPr>
        <w:spacing w:line="360" w:lineRule="auto"/>
        <w:ind w:firstLine="437"/>
        <w:rPr>
          <w:sz w:val="24"/>
        </w:rPr>
      </w:pPr>
      <w:r w:rsidRPr="00DC58FE">
        <w:rPr>
          <w:sz w:val="24"/>
          <w:szCs w:val="28"/>
        </w:rPr>
        <w:t>3.</w:t>
      </w:r>
      <w:r>
        <w:rPr>
          <w:rFonts w:hint="eastAsia"/>
          <w:sz w:val="24"/>
          <w:szCs w:val="28"/>
        </w:rPr>
        <w:t xml:space="preserve"> </w:t>
      </w:r>
      <w:r w:rsidRPr="00DC58FE">
        <w:rPr>
          <w:sz w:val="24"/>
          <w:szCs w:val="32"/>
        </w:rPr>
        <w:t>掌握一门外国语（一般为英语），</w:t>
      </w:r>
      <w:r w:rsidRPr="00DC58FE">
        <w:rPr>
          <w:sz w:val="24"/>
        </w:rPr>
        <w:t>可以熟练地阅读本专业领域的外文资料</w:t>
      </w:r>
      <w:r w:rsidRPr="00DC58FE">
        <w:rPr>
          <w:sz w:val="24"/>
          <w:szCs w:val="32"/>
        </w:rPr>
        <w:t>。</w:t>
      </w:r>
    </w:p>
    <w:p w:rsidR="00DB0054" w:rsidRPr="00DC58FE" w:rsidRDefault="00DB0054" w:rsidP="00DB0054">
      <w:pPr>
        <w:spacing w:beforeLines="50" w:before="120" w:afterLines="50" w:after="120" w:line="400" w:lineRule="exact"/>
        <w:rPr>
          <w:b/>
          <w:sz w:val="24"/>
          <w:szCs w:val="24"/>
        </w:rPr>
      </w:pPr>
      <w:r w:rsidRPr="00DC58FE">
        <w:rPr>
          <w:rFonts w:hAnsi="宋体"/>
          <w:b/>
          <w:sz w:val="24"/>
          <w:szCs w:val="24"/>
        </w:rPr>
        <w:t>二、学习方式及年限</w:t>
      </w:r>
    </w:p>
    <w:p w:rsidR="00DB0054" w:rsidRPr="00DC58FE" w:rsidRDefault="00DB0054" w:rsidP="00DB0054">
      <w:pPr>
        <w:spacing w:line="360" w:lineRule="auto"/>
        <w:ind w:firstLineChars="200" w:firstLine="480"/>
        <w:rPr>
          <w:sz w:val="24"/>
        </w:rPr>
      </w:pPr>
      <w:r w:rsidRPr="00DC58FE">
        <w:rPr>
          <w:sz w:val="24"/>
          <w:szCs w:val="32"/>
        </w:rPr>
        <w:t>采用全日制学习方式，</w:t>
      </w:r>
      <w:r w:rsidRPr="00DC58FE">
        <w:rPr>
          <w:color w:val="000000"/>
          <w:sz w:val="24"/>
        </w:rPr>
        <w:t>实行弹性学制和学分制，</w:t>
      </w:r>
      <w:r w:rsidRPr="00DC58FE">
        <w:rPr>
          <w:sz w:val="24"/>
          <w:szCs w:val="32"/>
        </w:rPr>
        <w:t>学习年限一般为</w:t>
      </w:r>
      <w:r w:rsidRPr="00DC58FE">
        <w:rPr>
          <w:sz w:val="24"/>
          <w:szCs w:val="32"/>
        </w:rPr>
        <w:t>3</w:t>
      </w:r>
      <w:r w:rsidRPr="00DC58FE">
        <w:rPr>
          <w:sz w:val="24"/>
          <w:szCs w:val="32"/>
        </w:rPr>
        <w:t>年，最长学习年限不得超过</w:t>
      </w:r>
      <w:r w:rsidRPr="00DC58FE">
        <w:rPr>
          <w:sz w:val="24"/>
          <w:szCs w:val="32"/>
        </w:rPr>
        <w:t>4</w:t>
      </w:r>
      <w:r w:rsidRPr="00DC58FE">
        <w:rPr>
          <w:sz w:val="24"/>
          <w:szCs w:val="32"/>
        </w:rPr>
        <w:t>年。</w:t>
      </w:r>
    </w:p>
    <w:p w:rsidR="00DB0054" w:rsidRPr="00DC58FE" w:rsidRDefault="00DB0054" w:rsidP="00DB0054">
      <w:pPr>
        <w:spacing w:beforeLines="50" w:before="120" w:afterLines="50" w:after="120" w:line="400" w:lineRule="exact"/>
        <w:rPr>
          <w:b/>
          <w:sz w:val="24"/>
          <w:szCs w:val="24"/>
        </w:rPr>
      </w:pPr>
      <w:r w:rsidRPr="00DC58FE">
        <w:rPr>
          <w:rFonts w:hAnsi="宋体"/>
          <w:b/>
          <w:sz w:val="24"/>
          <w:szCs w:val="24"/>
        </w:rPr>
        <w:t>三、培养方式</w:t>
      </w:r>
    </w:p>
    <w:p w:rsidR="00DB0054" w:rsidRPr="00DC58FE" w:rsidRDefault="00DB0054" w:rsidP="00DB0054">
      <w:pPr>
        <w:spacing w:line="360" w:lineRule="auto"/>
        <w:ind w:firstLineChars="200" w:firstLine="480"/>
        <w:rPr>
          <w:sz w:val="24"/>
        </w:rPr>
      </w:pPr>
      <w:r w:rsidRPr="00DC58FE">
        <w:rPr>
          <w:sz w:val="24"/>
        </w:rPr>
        <w:t>采用课程学习、工程实践和学位论文相结合的培养方式。</w:t>
      </w:r>
    </w:p>
    <w:p w:rsidR="00DB0054" w:rsidRPr="00DC58FE" w:rsidRDefault="00DB0054" w:rsidP="00DB0054">
      <w:pPr>
        <w:spacing w:line="360" w:lineRule="auto"/>
        <w:ind w:firstLineChars="200" w:firstLine="480"/>
        <w:rPr>
          <w:sz w:val="24"/>
        </w:rPr>
      </w:pPr>
      <w:r w:rsidRPr="00DC58FE">
        <w:rPr>
          <w:sz w:val="24"/>
          <w:szCs w:val="28"/>
        </w:rPr>
        <w:t>1.</w:t>
      </w:r>
      <w:r>
        <w:rPr>
          <w:rFonts w:hint="eastAsia"/>
          <w:sz w:val="24"/>
          <w:szCs w:val="28"/>
        </w:rPr>
        <w:t xml:space="preserve"> </w:t>
      </w:r>
      <w:r w:rsidRPr="00DC58FE">
        <w:rPr>
          <w:sz w:val="24"/>
        </w:rPr>
        <w:t>课程学习应选择厚基础理论、重实际应用、博前沿知识，突出专业实践类课程。</w:t>
      </w:r>
    </w:p>
    <w:p w:rsidR="00DB0054" w:rsidRPr="00DC58FE" w:rsidRDefault="00DB0054" w:rsidP="00DB0054">
      <w:pPr>
        <w:spacing w:line="360" w:lineRule="auto"/>
        <w:ind w:firstLineChars="200" w:firstLine="480"/>
        <w:rPr>
          <w:sz w:val="24"/>
          <w:szCs w:val="32"/>
        </w:rPr>
      </w:pPr>
      <w:r w:rsidRPr="00DC58FE">
        <w:rPr>
          <w:sz w:val="24"/>
          <w:szCs w:val="28"/>
        </w:rPr>
        <w:t>2.</w:t>
      </w:r>
      <w:r>
        <w:rPr>
          <w:rFonts w:hint="eastAsia"/>
          <w:sz w:val="24"/>
          <w:szCs w:val="28"/>
        </w:rPr>
        <w:t xml:space="preserve"> </w:t>
      </w:r>
      <w:r w:rsidRPr="00DC58FE">
        <w:rPr>
          <w:sz w:val="24"/>
        </w:rPr>
        <w:t>工程实践</w:t>
      </w:r>
      <w:r w:rsidRPr="00DC58FE">
        <w:rPr>
          <w:sz w:val="24"/>
          <w:szCs w:val="32"/>
        </w:rPr>
        <w:t>是全日制工程硕士研究生培养中的重要环节，鼓励工程硕士研究生到企业实习，可采用集中实践与分段实践相结合的方式。工程硕士研究生在学期间，必须保证不少于半年的</w:t>
      </w:r>
      <w:r w:rsidRPr="00DC58FE">
        <w:rPr>
          <w:sz w:val="24"/>
        </w:rPr>
        <w:t>工程实践</w:t>
      </w:r>
      <w:r w:rsidRPr="00DC58FE">
        <w:rPr>
          <w:sz w:val="24"/>
          <w:szCs w:val="32"/>
        </w:rPr>
        <w:t>。</w:t>
      </w:r>
    </w:p>
    <w:p w:rsidR="00DB0054" w:rsidRPr="00DC58FE" w:rsidRDefault="00DB0054" w:rsidP="00DB0054">
      <w:pPr>
        <w:spacing w:line="360" w:lineRule="auto"/>
        <w:ind w:firstLineChars="200" w:firstLine="480"/>
        <w:rPr>
          <w:sz w:val="24"/>
        </w:rPr>
      </w:pPr>
      <w:r w:rsidRPr="00DC58FE">
        <w:rPr>
          <w:sz w:val="24"/>
          <w:szCs w:val="28"/>
        </w:rPr>
        <w:t>3.</w:t>
      </w:r>
      <w:r>
        <w:rPr>
          <w:rFonts w:hint="eastAsia"/>
          <w:sz w:val="24"/>
          <w:szCs w:val="28"/>
        </w:rPr>
        <w:t xml:space="preserve"> </w:t>
      </w:r>
      <w:r w:rsidRPr="00DC58FE">
        <w:rPr>
          <w:sz w:val="24"/>
          <w:szCs w:val="32"/>
        </w:rPr>
        <w:t>学位论文选题应来源于工程实际或具有明确的工程技术背景。</w:t>
      </w:r>
    </w:p>
    <w:p w:rsidR="00DB0054" w:rsidRPr="00DC58FE" w:rsidRDefault="00DB0054" w:rsidP="00DB0054">
      <w:pPr>
        <w:spacing w:beforeLines="50" w:before="120" w:afterLines="50" w:after="120" w:line="400" w:lineRule="exact"/>
        <w:rPr>
          <w:b/>
          <w:sz w:val="24"/>
          <w:szCs w:val="24"/>
        </w:rPr>
      </w:pPr>
      <w:r w:rsidRPr="00DC58FE">
        <w:rPr>
          <w:rFonts w:hAnsi="宋体"/>
          <w:b/>
          <w:sz w:val="24"/>
          <w:szCs w:val="24"/>
        </w:rPr>
        <w:t>四、课程学习</w:t>
      </w:r>
    </w:p>
    <w:p w:rsidR="00DB0054" w:rsidRPr="00DC58FE" w:rsidRDefault="00DB0054" w:rsidP="00DB0054">
      <w:pPr>
        <w:pStyle w:val="a3"/>
        <w:spacing w:line="360" w:lineRule="auto"/>
        <w:ind w:firstLineChars="200" w:firstLine="480"/>
        <w:rPr>
          <w:rStyle w:val="style2"/>
          <w:rFonts w:ascii="Times New Roman" w:hAnsi="Times New Roman"/>
          <w:sz w:val="24"/>
        </w:rPr>
      </w:pPr>
      <w:r w:rsidRPr="00DC58FE">
        <w:rPr>
          <w:rStyle w:val="style2"/>
          <w:rFonts w:ascii="Times New Roman" w:hAnsi="Times New Roman"/>
          <w:sz w:val="24"/>
        </w:rPr>
        <w:t>课程设置遵循先进性、灵活性、复合性、技术性和创新性五个基本原则。</w:t>
      </w:r>
    </w:p>
    <w:p w:rsidR="00DB0054" w:rsidRPr="00DC58FE" w:rsidRDefault="00DB0054" w:rsidP="00DB0054">
      <w:pPr>
        <w:pStyle w:val="a3"/>
        <w:spacing w:line="360" w:lineRule="auto"/>
        <w:ind w:firstLineChars="200" w:firstLine="480"/>
        <w:rPr>
          <w:rFonts w:ascii="Times New Roman" w:hAnsi="Times New Roman"/>
          <w:sz w:val="24"/>
        </w:rPr>
      </w:pPr>
      <w:r w:rsidRPr="00DC58FE">
        <w:rPr>
          <w:rStyle w:val="style2"/>
          <w:rFonts w:ascii="Times New Roman" w:hAnsi="Times New Roman"/>
          <w:sz w:val="24"/>
        </w:rPr>
        <w:lastRenderedPageBreak/>
        <w:t>课程体系：包括公共基础课、专业基础课、专业课和选修课等。</w:t>
      </w:r>
    </w:p>
    <w:p w:rsidR="00DB0054" w:rsidRPr="00DC58FE" w:rsidRDefault="00DB0054" w:rsidP="00DB0054">
      <w:pPr>
        <w:spacing w:line="360" w:lineRule="auto"/>
        <w:ind w:firstLineChars="200" w:firstLine="480"/>
        <w:rPr>
          <w:sz w:val="24"/>
        </w:rPr>
      </w:pPr>
      <w:r w:rsidRPr="00DC58FE">
        <w:rPr>
          <w:sz w:val="24"/>
        </w:rPr>
        <w:t>学分要求：总学分不少于</w:t>
      </w:r>
      <w:r w:rsidRPr="00DC58FE">
        <w:rPr>
          <w:sz w:val="24"/>
        </w:rPr>
        <w:t>35</w:t>
      </w:r>
      <w:r w:rsidRPr="00DC58FE">
        <w:rPr>
          <w:sz w:val="24"/>
        </w:rPr>
        <w:t>学分，其中</w:t>
      </w:r>
      <w:r w:rsidRPr="00DC58FE">
        <w:rPr>
          <w:rStyle w:val="style2"/>
          <w:sz w:val="24"/>
          <w:szCs w:val="18"/>
        </w:rPr>
        <w:t>课程学习要求不少于</w:t>
      </w:r>
      <w:r w:rsidRPr="00DC58FE">
        <w:rPr>
          <w:rStyle w:val="style2"/>
          <w:sz w:val="24"/>
          <w:szCs w:val="18"/>
        </w:rPr>
        <w:t>30</w:t>
      </w:r>
      <w:r w:rsidRPr="00DC58FE">
        <w:rPr>
          <w:rStyle w:val="style2"/>
          <w:sz w:val="24"/>
          <w:szCs w:val="18"/>
        </w:rPr>
        <w:t>学分，</w:t>
      </w:r>
      <w:r w:rsidRPr="00DC58FE">
        <w:rPr>
          <w:sz w:val="24"/>
        </w:rPr>
        <w:t>必修环节</w:t>
      </w:r>
      <w:r w:rsidRPr="00DC58FE">
        <w:rPr>
          <w:sz w:val="24"/>
        </w:rPr>
        <w:t>5</w:t>
      </w:r>
      <w:r w:rsidRPr="00DC58FE">
        <w:rPr>
          <w:sz w:val="24"/>
        </w:rPr>
        <w:t>学分</w:t>
      </w:r>
      <w:r w:rsidRPr="00DC58FE">
        <w:rPr>
          <w:rStyle w:val="style2"/>
          <w:sz w:val="24"/>
          <w:szCs w:val="18"/>
        </w:rPr>
        <w:t>。必修课程除公共基础课外，原则上根据各自的专业背景及需求在导师的指导下选专业基础课及专业课，学位课学分不得低于</w:t>
      </w:r>
      <w:r w:rsidRPr="00DC58FE">
        <w:rPr>
          <w:rStyle w:val="style2"/>
          <w:sz w:val="24"/>
          <w:szCs w:val="18"/>
        </w:rPr>
        <w:t>19</w:t>
      </w:r>
      <w:r w:rsidRPr="00DC58FE">
        <w:rPr>
          <w:rStyle w:val="style2"/>
          <w:sz w:val="24"/>
          <w:szCs w:val="18"/>
        </w:rPr>
        <w:t>学分；选修课至少</w:t>
      </w:r>
      <w:r w:rsidRPr="00DC58FE">
        <w:rPr>
          <w:rStyle w:val="style2"/>
          <w:sz w:val="24"/>
          <w:szCs w:val="18"/>
        </w:rPr>
        <w:t>3</w:t>
      </w:r>
      <w:r w:rsidRPr="00DC58FE">
        <w:rPr>
          <w:rStyle w:val="style2"/>
          <w:sz w:val="24"/>
          <w:szCs w:val="18"/>
        </w:rPr>
        <w:t>门</w:t>
      </w:r>
      <w:r w:rsidRPr="00DC58FE">
        <w:rPr>
          <w:rStyle w:val="style2"/>
          <w:sz w:val="24"/>
          <w:szCs w:val="18"/>
        </w:rPr>
        <w:t>11</w:t>
      </w:r>
      <w:r w:rsidRPr="00DC58FE">
        <w:rPr>
          <w:rStyle w:val="style2"/>
          <w:sz w:val="24"/>
          <w:szCs w:val="18"/>
        </w:rPr>
        <w:t>学分</w:t>
      </w:r>
      <w:r w:rsidRPr="00DC58FE">
        <w:rPr>
          <w:sz w:val="24"/>
        </w:rPr>
        <w:t>。</w:t>
      </w:r>
    </w:p>
    <w:p w:rsidR="00DB0054" w:rsidRPr="00DC58FE" w:rsidRDefault="00DB0054" w:rsidP="00DB0054">
      <w:pPr>
        <w:spacing w:afterLines="50" w:after="120" w:line="360" w:lineRule="auto"/>
        <w:ind w:firstLineChars="200" w:firstLine="480"/>
        <w:rPr>
          <w:rFonts w:eastAsia="黑体"/>
          <w:b/>
          <w:sz w:val="24"/>
        </w:rPr>
      </w:pPr>
      <w:r w:rsidRPr="00DC58FE">
        <w:rPr>
          <w:sz w:val="24"/>
        </w:rPr>
        <w:t>具体课程设置</w:t>
      </w:r>
      <w:r w:rsidRPr="00DC58FE">
        <w:rPr>
          <w:rFonts w:eastAsia="黑体"/>
          <w:b/>
          <w:sz w:val="24"/>
        </w:rPr>
        <w:t>：</w:t>
      </w:r>
      <w:r w:rsidRPr="00DC58FE">
        <w:rPr>
          <w:rFonts w:eastAsia="黑体"/>
          <w:b/>
          <w:sz w:val="24"/>
        </w:rPr>
        <w:t xml:space="preserve"> </w:t>
      </w:r>
    </w:p>
    <w:tbl>
      <w:tblPr>
        <w:tblStyle w:val="a8"/>
        <w:tblW w:w="7380" w:type="dxa"/>
        <w:jc w:val="center"/>
        <w:tblInd w:w="288" w:type="dxa"/>
        <w:tblLook w:val="01E0" w:firstRow="1" w:lastRow="1" w:firstColumn="1" w:lastColumn="1" w:noHBand="0" w:noVBand="0"/>
      </w:tblPr>
      <w:tblGrid>
        <w:gridCol w:w="720"/>
        <w:gridCol w:w="4016"/>
        <w:gridCol w:w="844"/>
        <w:gridCol w:w="720"/>
        <w:gridCol w:w="1080"/>
      </w:tblGrid>
      <w:tr w:rsidR="00DB0054" w:rsidRPr="00DC58FE" w:rsidTr="003B09CC">
        <w:trPr>
          <w:trHeight w:hRule="exact" w:val="340"/>
          <w:jc w:val="center"/>
        </w:trPr>
        <w:tc>
          <w:tcPr>
            <w:tcW w:w="720" w:type="dxa"/>
            <w:vAlign w:val="center"/>
          </w:tcPr>
          <w:p w:rsidR="00DB0054" w:rsidRPr="00DC58FE" w:rsidRDefault="00DB0054" w:rsidP="003B09CC">
            <w:pPr>
              <w:jc w:val="center"/>
              <w:rPr>
                <w:b/>
                <w:szCs w:val="18"/>
              </w:rPr>
            </w:pPr>
            <w:r w:rsidRPr="00DC58FE">
              <w:rPr>
                <w:b/>
                <w:szCs w:val="18"/>
              </w:rPr>
              <w:t>属性</w:t>
            </w:r>
          </w:p>
        </w:tc>
        <w:tc>
          <w:tcPr>
            <w:tcW w:w="4016" w:type="dxa"/>
            <w:vAlign w:val="center"/>
          </w:tcPr>
          <w:p w:rsidR="00DB0054" w:rsidRPr="00DC58FE" w:rsidRDefault="00DB0054" w:rsidP="003B09CC">
            <w:pPr>
              <w:jc w:val="center"/>
              <w:rPr>
                <w:b/>
                <w:szCs w:val="18"/>
              </w:rPr>
            </w:pPr>
            <w:r w:rsidRPr="00DC58FE">
              <w:rPr>
                <w:b/>
                <w:szCs w:val="18"/>
              </w:rPr>
              <w:t>课程</w:t>
            </w:r>
          </w:p>
        </w:tc>
        <w:tc>
          <w:tcPr>
            <w:tcW w:w="844" w:type="dxa"/>
            <w:vAlign w:val="center"/>
          </w:tcPr>
          <w:p w:rsidR="00DB0054" w:rsidRPr="00DC58FE" w:rsidRDefault="00DB0054" w:rsidP="003B09CC">
            <w:pPr>
              <w:jc w:val="center"/>
              <w:rPr>
                <w:b/>
                <w:szCs w:val="18"/>
              </w:rPr>
            </w:pPr>
            <w:r w:rsidRPr="00DC58FE">
              <w:rPr>
                <w:b/>
                <w:szCs w:val="18"/>
              </w:rPr>
              <w:t>学时</w:t>
            </w:r>
            <w:r w:rsidRPr="00DC58FE">
              <w:rPr>
                <w:b/>
                <w:szCs w:val="18"/>
              </w:rPr>
              <w:t>*</w:t>
            </w:r>
          </w:p>
        </w:tc>
        <w:tc>
          <w:tcPr>
            <w:tcW w:w="720" w:type="dxa"/>
            <w:vAlign w:val="center"/>
          </w:tcPr>
          <w:p w:rsidR="00DB0054" w:rsidRPr="00DC58FE" w:rsidRDefault="00DB0054" w:rsidP="003B09CC">
            <w:pPr>
              <w:jc w:val="center"/>
              <w:rPr>
                <w:b/>
                <w:szCs w:val="18"/>
              </w:rPr>
            </w:pPr>
            <w:r w:rsidRPr="00DC58FE">
              <w:rPr>
                <w:b/>
                <w:szCs w:val="18"/>
              </w:rPr>
              <w:t>学分</w:t>
            </w:r>
          </w:p>
        </w:tc>
        <w:tc>
          <w:tcPr>
            <w:tcW w:w="1080" w:type="dxa"/>
            <w:vAlign w:val="center"/>
          </w:tcPr>
          <w:p w:rsidR="00DB0054" w:rsidRPr="00DC58FE" w:rsidRDefault="00DB0054" w:rsidP="003B09CC">
            <w:pPr>
              <w:jc w:val="center"/>
              <w:rPr>
                <w:b/>
                <w:szCs w:val="18"/>
              </w:rPr>
            </w:pPr>
            <w:r w:rsidRPr="00DC58FE">
              <w:rPr>
                <w:b/>
                <w:szCs w:val="18"/>
              </w:rPr>
              <w:t>备注</w:t>
            </w:r>
          </w:p>
        </w:tc>
      </w:tr>
      <w:tr w:rsidR="00DB0054" w:rsidRPr="00DC58FE" w:rsidTr="003B09CC">
        <w:trPr>
          <w:trHeight w:hRule="exact" w:val="340"/>
          <w:jc w:val="center"/>
        </w:trPr>
        <w:tc>
          <w:tcPr>
            <w:tcW w:w="720" w:type="dxa"/>
            <w:vMerge w:val="restart"/>
            <w:vAlign w:val="center"/>
          </w:tcPr>
          <w:p w:rsidR="00DB0054" w:rsidRPr="00DC58FE" w:rsidRDefault="00DB0054" w:rsidP="003B09CC">
            <w:pPr>
              <w:jc w:val="center"/>
              <w:rPr>
                <w:szCs w:val="18"/>
              </w:rPr>
            </w:pPr>
            <w:r w:rsidRPr="00DC58FE">
              <w:rPr>
                <w:szCs w:val="18"/>
              </w:rPr>
              <w:t>公</w:t>
            </w:r>
          </w:p>
          <w:p w:rsidR="00DB0054" w:rsidRPr="00DC58FE" w:rsidRDefault="00DB0054" w:rsidP="003B09CC">
            <w:pPr>
              <w:jc w:val="center"/>
              <w:rPr>
                <w:szCs w:val="18"/>
              </w:rPr>
            </w:pPr>
            <w:r w:rsidRPr="00DC58FE">
              <w:rPr>
                <w:szCs w:val="18"/>
              </w:rPr>
              <w:t>共</w:t>
            </w:r>
          </w:p>
          <w:p w:rsidR="00DB0054" w:rsidRPr="00DC58FE" w:rsidRDefault="00DB0054" w:rsidP="003B09CC">
            <w:pPr>
              <w:jc w:val="center"/>
              <w:rPr>
                <w:szCs w:val="18"/>
              </w:rPr>
            </w:pPr>
            <w:r w:rsidRPr="00DC58FE">
              <w:rPr>
                <w:szCs w:val="18"/>
              </w:rPr>
              <w:t>基</w:t>
            </w:r>
          </w:p>
          <w:p w:rsidR="00DB0054" w:rsidRPr="00DC58FE" w:rsidRDefault="00DB0054" w:rsidP="003B09CC">
            <w:pPr>
              <w:jc w:val="center"/>
              <w:rPr>
                <w:szCs w:val="18"/>
              </w:rPr>
            </w:pPr>
            <w:r w:rsidRPr="00DC58FE">
              <w:rPr>
                <w:szCs w:val="18"/>
              </w:rPr>
              <w:t>础</w:t>
            </w:r>
          </w:p>
          <w:p w:rsidR="00DB0054" w:rsidRPr="00DC58FE" w:rsidRDefault="00DB0054" w:rsidP="003B09CC">
            <w:pPr>
              <w:jc w:val="center"/>
              <w:rPr>
                <w:szCs w:val="18"/>
              </w:rPr>
            </w:pPr>
            <w:r w:rsidRPr="00DC58FE">
              <w:rPr>
                <w:szCs w:val="18"/>
              </w:rPr>
              <w:t>课</w:t>
            </w:r>
          </w:p>
        </w:tc>
        <w:tc>
          <w:tcPr>
            <w:tcW w:w="4016" w:type="dxa"/>
            <w:vAlign w:val="center"/>
          </w:tcPr>
          <w:p w:rsidR="00DB0054" w:rsidRPr="00DC58FE" w:rsidRDefault="00DB0054" w:rsidP="003B09CC">
            <w:pPr>
              <w:jc w:val="center"/>
              <w:rPr>
                <w:szCs w:val="18"/>
              </w:rPr>
            </w:pPr>
            <w:r w:rsidRPr="00DC58FE">
              <w:rPr>
                <w:szCs w:val="18"/>
              </w:rPr>
              <w:t>自然辩证法与科技革命</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r w:rsidRPr="00DC58FE">
              <w:rPr>
                <w:szCs w:val="18"/>
              </w:rPr>
              <w:t>必修</w:t>
            </w: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中国特色社会主义理论与实践</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r w:rsidRPr="00DC58FE">
              <w:rPr>
                <w:szCs w:val="18"/>
              </w:rPr>
              <w:t>必修</w:t>
            </w: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外国语</w:t>
            </w:r>
          </w:p>
        </w:tc>
        <w:tc>
          <w:tcPr>
            <w:tcW w:w="844" w:type="dxa"/>
            <w:vAlign w:val="center"/>
          </w:tcPr>
          <w:p w:rsidR="00DB0054" w:rsidRPr="00DC58FE" w:rsidRDefault="00DB0054" w:rsidP="003B09CC">
            <w:pPr>
              <w:jc w:val="center"/>
              <w:rPr>
                <w:szCs w:val="18"/>
              </w:rPr>
            </w:pPr>
            <w:r w:rsidRPr="00DC58FE">
              <w:rPr>
                <w:szCs w:val="18"/>
              </w:rPr>
              <w:t>80</w:t>
            </w:r>
          </w:p>
        </w:tc>
        <w:tc>
          <w:tcPr>
            <w:tcW w:w="720" w:type="dxa"/>
            <w:vAlign w:val="center"/>
          </w:tcPr>
          <w:p w:rsidR="00DB0054" w:rsidRPr="00DC58FE" w:rsidRDefault="00DB0054" w:rsidP="003B09CC">
            <w:pPr>
              <w:jc w:val="center"/>
              <w:rPr>
                <w:szCs w:val="18"/>
              </w:rPr>
            </w:pPr>
            <w:r w:rsidRPr="00DC58FE">
              <w:rPr>
                <w:szCs w:val="18"/>
              </w:rPr>
              <w:t>4</w:t>
            </w:r>
          </w:p>
        </w:tc>
        <w:tc>
          <w:tcPr>
            <w:tcW w:w="1080" w:type="dxa"/>
            <w:vAlign w:val="center"/>
          </w:tcPr>
          <w:p w:rsidR="00DB0054" w:rsidRPr="00DC58FE" w:rsidRDefault="00DB0054" w:rsidP="003B09CC">
            <w:pPr>
              <w:jc w:val="center"/>
              <w:rPr>
                <w:szCs w:val="18"/>
              </w:rPr>
            </w:pPr>
            <w:r w:rsidRPr="00DC58FE">
              <w:rPr>
                <w:szCs w:val="18"/>
              </w:rPr>
              <w:t>必修</w:t>
            </w: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知识产权</w:t>
            </w:r>
          </w:p>
        </w:tc>
        <w:tc>
          <w:tcPr>
            <w:tcW w:w="844" w:type="dxa"/>
            <w:vAlign w:val="center"/>
          </w:tcPr>
          <w:p w:rsidR="00DB0054" w:rsidRPr="00DC58FE" w:rsidRDefault="00DB0054" w:rsidP="003B09CC">
            <w:pPr>
              <w:jc w:val="center"/>
              <w:rPr>
                <w:szCs w:val="18"/>
              </w:rPr>
            </w:pPr>
            <w:r w:rsidRPr="00DC58FE">
              <w:rPr>
                <w:szCs w:val="18"/>
              </w:rPr>
              <w:t>20</w:t>
            </w:r>
          </w:p>
        </w:tc>
        <w:tc>
          <w:tcPr>
            <w:tcW w:w="720" w:type="dxa"/>
            <w:vAlign w:val="center"/>
          </w:tcPr>
          <w:p w:rsidR="00DB0054" w:rsidRPr="00DC58FE" w:rsidRDefault="00DB0054" w:rsidP="003B09CC">
            <w:pPr>
              <w:jc w:val="center"/>
              <w:rPr>
                <w:szCs w:val="18"/>
              </w:rPr>
            </w:pPr>
            <w:r w:rsidRPr="00DC58FE">
              <w:rPr>
                <w:szCs w:val="18"/>
              </w:rPr>
              <w:t>1</w:t>
            </w:r>
          </w:p>
        </w:tc>
        <w:tc>
          <w:tcPr>
            <w:tcW w:w="1080" w:type="dxa"/>
            <w:vAlign w:val="center"/>
          </w:tcPr>
          <w:p w:rsidR="00DB0054" w:rsidRPr="00DC58FE" w:rsidRDefault="00DB0054" w:rsidP="003B09CC">
            <w:pPr>
              <w:jc w:val="center"/>
              <w:rPr>
                <w:szCs w:val="18"/>
              </w:rPr>
            </w:pPr>
            <w:r w:rsidRPr="00DC58FE">
              <w:rPr>
                <w:szCs w:val="18"/>
              </w:rPr>
              <w:t>必修</w:t>
            </w: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情报检索</w:t>
            </w:r>
          </w:p>
        </w:tc>
        <w:tc>
          <w:tcPr>
            <w:tcW w:w="844" w:type="dxa"/>
            <w:vAlign w:val="center"/>
          </w:tcPr>
          <w:p w:rsidR="00DB0054" w:rsidRPr="00DC58FE" w:rsidRDefault="00DB0054" w:rsidP="003B09CC">
            <w:pPr>
              <w:jc w:val="center"/>
              <w:rPr>
                <w:szCs w:val="18"/>
              </w:rPr>
            </w:pPr>
            <w:r w:rsidRPr="00DC58FE">
              <w:rPr>
                <w:szCs w:val="18"/>
              </w:rPr>
              <w:t>20</w:t>
            </w:r>
          </w:p>
        </w:tc>
        <w:tc>
          <w:tcPr>
            <w:tcW w:w="720" w:type="dxa"/>
            <w:vAlign w:val="center"/>
          </w:tcPr>
          <w:p w:rsidR="00DB0054" w:rsidRPr="00DC58FE" w:rsidRDefault="00DB0054" w:rsidP="003B09CC">
            <w:pPr>
              <w:jc w:val="center"/>
              <w:rPr>
                <w:szCs w:val="18"/>
              </w:rPr>
            </w:pPr>
            <w:r w:rsidRPr="00DC58FE">
              <w:rPr>
                <w:szCs w:val="18"/>
              </w:rPr>
              <w:t>1</w:t>
            </w:r>
          </w:p>
        </w:tc>
        <w:tc>
          <w:tcPr>
            <w:tcW w:w="1080" w:type="dxa"/>
            <w:vAlign w:val="center"/>
          </w:tcPr>
          <w:p w:rsidR="00DB0054" w:rsidRPr="00DC58FE" w:rsidRDefault="00DB0054" w:rsidP="003B09CC">
            <w:pPr>
              <w:jc w:val="center"/>
              <w:rPr>
                <w:szCs w:val="18"/>
              </w:rPr>
            </w:pPr>
            <w:r w:rsidRPr="00DC58FE">
              <w:rPr>
                <w:szCs w:val="18"/>
              </w:rPr>
              <w:t>必修</w:t>
            </w:r>
          </w:p>
        </w:tc>
      </w:tr>
      <w:tr w:rsidR="00DB0054" w:rsidRPr="00DC58FE" w:rsidTr="003B09CC">
        <w:trPr>
          <w:trHeight w:hRule="exact" w:val="340"/>
          <w:jc w:val="center"/>
        </w:trPr>
        <w:tc>
          <w:tcPr>
            <w:tcW w:w="720" w:type="dxa"/>
            <w:vMerge w:val="restart"/>
            <w:vAlign w:val="center"/>
          </w:tcPr>
          <w:p w:rsidR="00DB0054" w:rsidRPr="00DC58FE" w:rsidRDefault="00DB0054" w:rsidP="003B09CC">
            <w:pPr>
              <w:jc w:val="center"/>
              <w:rPr>
                <w:szCs w:val="18"/>
              </w:rPr>
            </w:pPr>
            <w:r w:rsidRPr="00DC58FE">
              <w:rPr>
                <w:szCs w:val="18"/>
              </w:rPr>
              <w:t>专</w:t>
            </w:r>
          </w:p>
          <w:p w:rsidR="00DB0054" w:rsidRPr="00DC58FE" w:rsidRDefault="00DB0054" w:rsidP="003B09CC">
            <w:pPr>
              <w:jc w:val="center"/>
              <w:rPr>
                <w:szCs w:val="18"/>
              </w:rPr>
            </w:pPr>
          </w:p>
          <w:p w:rsidR="00DB0054" w:rsidRPr="00DC58FE" w:rsidRDefault="00DB0054" w:rsidP="003B09CC">
            <w:pPr>
              <w:jc w:val="center"/>
              <w:rPr>
                <w:szCs w:val="18"/>
              </w:rPr>
            </w:pPr>
            <w:r w:rsidRPr="00DC58FE">
              <w:rPr>
                <w:szCs w:val="18"/>
              </w:rPr>
              <w:t>业</w:t>
            </w:r>
          </w:p>
          <w:p w:rsidR="00DB0054" w:rsidRPr="00DC58FE" w:rsidRDefault="00DB0054" w:rsidP="003B09CC">
            <w:pPr>
              <w:jc w:val="center"/>
              <w:rPr>
                <w:szCs w:val="18"/>
              </w:rPr>
            </w:pPr>
          </w:p>
          <w:p w:rsidR="00DB0054" w:rsidRPr="00DC58FE" w:rsidRDefault="00DB0054" w:rsidP="003B09CC">
            <w:pPr>
              <w:jc w:val="center"/>
              <w:rPr>
                <w:szCs w:val="18"/>
              </w:rPr>
            </w:pPr>
            <w:r w:rsidRPr="00DC58FE">
              <w:rPr>
                <w:szCs w:val="18"/>
              </w:rPr>
              <w:t>基</w:t>
            </w:r>
          </w:p>
          <w:p w:rsidR="00DB0054" w:rsidRPr="00DC58FE" w:rsidRDefault="00DB0054" w:rsidP="003B09CC">
            <w:pPr>
              <w:jc w:val="center"/>
              <w:rPr>
                <w:szCs w:val="18"/>
              </w:rPr>
            </w:pPr>
          </w:p>
          <w:p w:rsidR="00DB0054" w:rsidRPr="00DC58FE" w:rsidRDefault="00DB0054" w:rsidP="003B09CC">
            <w:pPr>
              <w:jc w:val="center"/>
              <w:rPr>
                <w:szCs w:val="18"/>
              </w:rPr>
            </w:pPr>
            <w:r w:rsidRPr="00DC58FE">
              <w:rPr>
                <w:szCs w:val="18"/>
              </w:rPr>
              <w:t>础</w:t>
            </w:r>
          </w:p>
        </w:tc>
        <w:tc>
          <w:tcPr>
            <w:tcW w:w="4016" w:type="dxa"/>
            <w:vAlign w:val="center"/>
          </w:tcPr>
          <w:p w:rsidR="00DB0054" w:rsidRPr="00DC58FE" w:rsidRDefault="00DB0054" w:rsidP="003B09CC">
            <w:pPr>
              <w:jc w:val="center"/>
              <w:rPr>
                <w:szCs w:val="18"/>
              </w:rPr>
            </w:pPr>
            <w:r w:rsidRPr="00DC58FE">
              <w:rPr>
                <w:szCs w:val="18"/>
              </w:rPr>
              <w:t>分子免疫学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分子遗传学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基因工程原理</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神经科学原理</w:t>
            </w:r>
          </w:p>
        </w:tc>
        <w:tc>
          <w:tcPr>
            <w:tcW w:w="844" w:type="dxa"/>
            <w:vAlign w:val="center"/>
          </w:tcPr>
          <w:p w:rsidR="00DB0054" w:rsidRPr="00DC58FE" w:rsidRDefault="00DB0054" w:rsidP="003B09CC">
            <w:pPr>
              <w:jc w:val="center"/>
              <w:rPr>
                <w:szCs w:val="18"/>
              </w:rPr>
            </w:pPr>
            <w:r w:rsidRPr="00DC58FE">
              <w:rPr>
                <w:szCs w:val="18"/>
              </w:rPr>
              <w:t>54</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生态学</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生物工程与技术原理</w:t>
            </w:r>
          </w:p>
        </w:tc>
        <w:tc>
          <w:tcPr>
            <w:tcW w:w="844" w:type="dxa"/>
            <w:vAlign w:val="center"/>
          </w:tcPr>
          <w:p w:rsidR="00DB0054" w:rsidRPr="00DC58FE" w:rsidRDefault="00DB0054" w:rsidP="003B09CC">
            <w:pPr>
              <w:jc w:val="center"/>
              <w:rPr>
                <w:szCs w:val="18"/>
              </w:rPr>
            </w:pPr>
            <w:r w:rsidRPr="00DC58FE">
              <w:rPr>
                <w:szCs w:val="18"/>
              </w:rPr>
              <w:t>42</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生物信息学</w:t>
            </w:r>
          </w:p>
        </w:tc>
        <w:tc>
          <w:tcPr>
            <w:tcW w:w="844" w:type="dxa"/>
            <w:vAlign w:val="center"/>
          </w:tcPr>
          <w:p w:rsidR="00DB0054" w:rsidRPr="00DC58FE" w:rsidRDefault="00DB0054" w:rsidP="003B09CC">
            <w:pPr>
              <w:jc w:val="center"/>
              <w:rPr>
                <w:szCs w:val="18"/>
              </w:rPr>
            </w:pPr>
            <w:r w:rsidRPr="00DC58FE">
              <w:rPr>
                <w:szCs w:val="18"/>
              </w:rPr>
              <w:t>54</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细胞分子生物学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现代微生物学</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生命科学新思考</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保护生态学</w:t>
            </w:r>
          </w:p>
        </w:tc>
        <w:tc>
          <w:tcPr>
            <w:tcW w:w="844" w:type="dxa"/>
            <w:vAlign w:val="center"/>
          </w:tcPr>
          <w:p w:rsidR="00DB0054" w:rsidRPr="00DC58FE" w:rsidRDefault="00DB0054" w:rsidP="003B09CC">
            <w:pPr>
              <w:jc w:val="center"/>
              <w:rPr>
                <w:szCs w:val="18"/>
              </w:rPr>
            </w:pPr>
            <w:r w:rsidRPr="00DC58FE">
              <w:rPr>
                <w:szCs w:val="18"/>
              </w:rPr>
              <w:t>43</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保护生物学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病原微生物学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蛋白质工程原理</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分子病毒学</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分子生物学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分子生物学研究技术</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结构生物学导论</w:t>
            </w:r>
          </w:p>
        </w:tc>
        <w:tc>
          <w:tcPr>
            <w:tcW w:w="844" w:type="dxa"/>
            <w:vAlign w:val="center"/>
          </w:tcPr>
          <w:p w:rsidR="00DB0054" w:rsidRPr="00DC58FE" w:rsidRDefault="00DB0054" w:rsidP="003B09CC">
            <w:pPr>
              <w:jc w:val="center"/>
              <w:rPr>
                <w:szCs w:val="18"/>
              </w:rPr>
            </w:pPr>
            <w:r w:rsidRPr="00DC58FE">
              <w:rPr>
                <w:szCs w:val="18"/>
              </w:rPr>
              <w:t>30</w:t>
            </w:r>
          </w:p>
        </w:tc>
        <w:tc>
          <w:tcPr>
            <w:tcW w:w="720" w:type="dxa"/>
            <w:vAlign w:val="center"/>
          </w:tcPr>
          <w:p w:rsidR="00DB0054" w:rsidRPr="00DC58FE" w:rsidRDefault="00DB0054" w:rsidP="003B09CC">
            <w:pPr>
              <w:jc w:val="center"/>
              <w:rPr>
                <w:szCs w:val="18"/>
              </w:rPr>
            </w:pPr>
            <w:r w:rsidRPr="00DC58FE">
              <w:rPr>
                <w:szCs w:val="18"/>
              </w:rPr>
              <w:t>1.5</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进化生态学：分子、化学和行为适应机制</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进化生物学的基本原理和方法</w:t>
            </w:r>
          </w:p>
        </w:tc>
        <w:tc>
          <w:tcPr>
            <w:tcW w:w="844" w:type="dxa"/>
            <w:vAlign w:val="center"/>
          </w:tcPr>
          <w:p w:rsidR="00DB0054" w:rsidRPr="00DC58FE" w:rsidRDefault="00DB0054" w:rsidP="003B09CC">
            <w:pPr>
              <w:jc w:val="center"/>
              <w:rPr>
                <w:szCs w:val="18"/>
              </w:rPr>
            </w:pPr>
            <w:r w:rsidRPr="00DC58FE">
              <w:rPr>
                <w:szCs w:val="18"/>
              </w:rPr>
              <w:t>21</w:t>
            </w:r>
          </w:p>
        </w:tc>
        <w:tc>
          <w:tcPr>
            <w:tcW w:w="720" w:type="dxa"/>
            <w:vAlign w:val="center"/>
          </w:tcPr>
          <w:p w:rsidR="00DB0054" w:rsidRPr="00DC58FE" w:rsidRDefault="00DB0054" w:rsidP="003B09CC">
            <w:pPr>
              <w:jc w:val="center"/>
              <w:rPr>
                <w:szCs w:val="18"/>
              </w:rPr>
            </w:pPr>
            <w:r w:rsidRPr="00DC58FE">
              <w:rPr>
                <w:szCs w:val="18"/>
              </w:rPr>
              <w:t>1</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菌物学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科研设计与统计分析</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酶学及酶工程</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全球生态学</w:t>
            </w:r>
          </w:p>
        </w:tc>
        <w:tc>
          <w:tcPr>
            <w:tcW w:w="844" w:type="dxa"/>
            <w:vAlign w:val="center"/>
          </w:tcPr>
          <w:p w:rsidR="00DB0054" w:rsidRPr="00DC58FE" w:rsidRDefault="00DB0054" w:rsidP="003B09CC">
            <w:pPr>
              <w:jc w:val="center"/>
              <w:rPr>
                <w:szCs w:val="18"/>
              </w:rPr>
            </w:pPr>
            <w:r w:rsidRPr="00DC58FE">
              <w:rPr>
                <w:szCs w:val="18"/>
              </w:rPr>
              <w:t>45</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神经生理学</w:t>
            </w:r>
          </w:p>
        </w:tc>
        <w:tc>
          <w:tcPr>
            <w:tcW w:w="844" w:type="dxa"/>
            <w:vAlign w:val="center"/>
          </w:tcPr>
          <w:p w:rsidR="00DB0054" w:rsidRPr="00DC58FE" w:rsidRDefault="00DB0054" w:rsidP="003B09CC">
            <w:pPr>
              <w:jc w:val="center"/>
              <w:rPr>
                <w:szCs w:val="18"/>
              </w:rPr>
            </w:pPr>
            <w:r w:rsidRPr="00DC58FE">
              <w:rPr>
                <w:szCs w:val="18"/>
              </w:rPr>
              <w:t>50</w:t>
            </w:r>
          </w:p>
        </w:tc>
        <w:tc>
          <w:tcPr>
            <w:tcW w:w="720" w:type="dxa"/>
            <w:vAlign w:val="center"/>
          </w:tcPr>
          <w:p w:rsidR="00DB0054" w:rsidRPr="00DC58FE" w:rsidRDefault="00DB0054" w:rsidP="003B09CC">
            <w:pPr>
              <w:jc w:val="center"/>
              <w:rPr>
                <w:szCs w:val="18"/>
              </w:rPr>
            </w:pPr>
            <w:r w:rsidRPr="00DC58FE">
              <w:rPr>
                <w:szCs w:val="18"/>
              </w:rPr>
              <w:t>2.5</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神经细胞生物学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神经信息学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生态系统生态学</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生态学统计分析方法与实践</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生物大分子</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生物化学</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生物化学实验原理与技术</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生物数学</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生物数学应用与计算</w:t>
            </w:r>
          </w:p>
        </w:tc>
        <w:tc>
          <w:tcPr>
            <w:tcW w:w="844" w:type="dxa"/>
            <w:vAlign w:val="center"/>
          </w:tcPr>
          <w:p w:rsidR="00DB0054" w:rsidRPr="00DC58FE" w:rsidRDefault="00DB0054" w:rsidP="003B09CC">
            <w:pPr>
              <w:jc w:val="center"/>
              <w:rPr>
                <w:szCs w:val="18"/>
              </w:rPr>
            </w:pPr>
            <w:r w:rsidRPr="00DC58FE">
              <w:rPr>
                <w:szCs w:val="18"/>
              </w:rPr>
              <w:t>45</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生物统计基础</w:t>
            </w:r>
          </w:p>
        </w:tc>
        <w:tc>
          <w:tcPr>
            <w:tcW w:w="844" w:type="dxa"/>
            <w:vAlign w:val="center"/>
          </w:tcPr>
          <w:p w:rsidR="00DB0054" w:rsidRPr="00DC58FE" w:rsidRDefault="00DB0054" w:rsidP="003B09CC">
            <w:pPr>
              <w:jc w:val="center"/>
              <w:rPr>
                <w:szCs w:val="18"/>
              </w:rPr>
            </w:pPr>
            <w:r w:rsidRPr="00DC58FE">
              <w:rPr>
                <w:szCs w:val="18"/>
              </w:rPr>
              <w:t>20</w:t>
            </w:r>
          </w:p>
        </w:tc>
        <w:tc>
          <w:tcPr>
            <w:tcW w:w="720" w:type="dxa"/>
            <w:vAlign w:val="center"/>
          </w:tcPr>
          <w:p w:rsidR="00DB0054" w:rsidRPr="00DC58FE" w:rsidRDefault="00DB0054" w:rsidP="003B09CC">
            <w:pPr>
              <w:jc w:val="center"/>
              <w:rPr>
                <w:szCs w:val="18"/>
              </w:rPr>
            </w:pPr>
            <w:r w:rsidRPr="00DC58FE">
              <w:rPr>
                <w:szCs w:val="18"/>
              </w:rPr>
              <w:t>1</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生物统计学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生物统计与实验设计</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生物系统学原理与方法</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生殖生物学</w:t>
            </w:r>
          </w:p>
        </w:tc>
        <w:tc>
          <w:tcPr>
            <w:tcW w:w="844" w:type="dxa"/>
            <w:vAlign w:val="center"/>
          </w:tcPr>
          <w:p w:rsidR="00DB0054" w:rsidRPr="00DC58FE" w:rsidRDefault="00DB0054" w:rsidP="003B09CC">
            <w:pPr>
              <w:jc w:val="center"/>
              <w:rPr>
                <w:szCs w:val="18"/>
              </w:rPr>
            </w:pPr>
            <w:r w:rsidRPr="00DC58FE">
              <w:rPr>
                <w:szCs w:val="18"/>
              </w:rPr>
              <w:t>45</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实验动物学</w:t>
            </w:r>
          </w:p>
        </w:tc>
        <w:tc>
          <w:tcPr>
            <w:tcW w:w="844" w:type="dxa"/>
            <w:vAlign w:val="center"/>
          </w:tcPr>
          <w:p w:rsidR="00DB0054" w:rsidRPr="00DC58FE" w:rsidRDefault="00DB0054" w:rsidP="003B09CC">
            <w:pPr>
              <w:jc w:val="center"/>
              <w:rPr>
                <w:szCs w:val="18"/>
              </w:rPr>
            </w:pPr>
            <w:r w:rsidRPr="00DC58FE">
              <w:rPr>
                <w:szCs w:val="18"/>
              </w:rPr>
              <w:t>44</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天然产物与新药开发</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微生物生态学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系统微生物学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细胞免疫学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细胞生物学技术及应用</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应用微生物学</w:t>
            </w:r>
          </w:p>
        </w:tc>
        <w:tc>
          <w:tcPr>
            <w:tcW w:w="844" w:type="dxa"/>
            <w:vAlign w:val="center"/>
          </w:tcPr>
          <w:p w:rsidR="00DB0054" w:rsidRPr="00DC58FE" w:rsidRDefault="00DB0054" w:rsidP="003B09CC">
            <w:pPr>
              <w:jc w:val="center"/>
              <w:rPr>
                <w:szCs w:val="18"/>
              </w:rPr>
            </w:pPr>
            <w:r w:rsidRPr="00DC58FE">
              <w:rPr>
                <w:szCs w:val="18"/>
              </w:rPr>
              <w:t>36</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植被生态学</w:t>
            </w:r>
          </w:p>
        </w:tc>
        <w:tc>
          <w:tcPr>
            <w:tcW w:w="844" w:type="dxa"/>
            <w:vAlign w:val="center"/>
          </w:tcPr>
          <w:p w:rsidR="00DB0054" w:rsidRPr="00DC58FE" w:rsidRDefault="00DB0054" w:rsidP="003B09CC">
            <w:pPr>
              <w:jc w:val="center"/>
              <w:rPr>
                <w:szCs w:val="18"/>
              </w:rPr>
            </w:pPr>
            <w:r w:rsidRPr="00DC58FE">
              <w:rPr>
                <w:szCs w:val="18"/>
              </w:rPr>
              <w:t>30</w:t>
            </w:r>
          </w:p>
        </w:tc>
        <w:tc>
          <w:tcPr>
            <w:tcW w:w="720" w:type="dxa"/>
            <w:vAlign w:val="center"/>
          </w:tcPr>
          <w:p w:rsidR="00DB0054" w:rsidRPr="00DC58FE" w:rsidRDefault="00DB0054" w:rsidP="003B09CC">
            <w:pPr>
              <w:jc w:val="center"/>
              <w:rPr>
                <w:szCs w:val="18"/>
              </w:rPr>
            </w:pPr>
            <w:r w:rsidRPr="00DC58FE">
              <w:rPr>
                <w:szCs w:val="18"/>
              </w:rPr>
              <w:t>1.5</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植物发育与信号转导</w:t>
            </w:r>
          </w:p>
        </w:tc>
        <w:tc>
          <w:tcPr>
            <w:tcW w:w="844" w:type="dxa"/>
            <w:vAlign w:val="center"/>
          </w:tcPr>
          <w:p w:rsidR="00DB0054" w:rsidRPr="00DC58FE" w:rsidRDefault="00DB0054" w:rsidP="003B09CC">
            <w:pPr>
              <w:jc w:val="center"/>
              <w:rPr>
                <w:szCs w:val="18"/>
              </w:rPr>
            </w:pPr>
            <w:r w:rsidRPr="00DC58FE">
              <w:rPr>
                <w:szCs w:val="18"/>
              </w:rPr>
              <w:t>45</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植物分类基本原理和方法</w:t>
            </w:r>
          </w:p>
        </w:tc>
        <w:tc>
          <w:tcPr>
            <w:tcW w:w="844" w:type="dxa"/>
            <w:vAlign w:val="center"/>
          </w:tcPr>
          <w:p w:rsidR="00DB0054" w:rsidRPr="00DC58FE" w:rsidRDefault="00DB0054" w:rsidP="003B09CC">
            <w:pPr>
              <w:jc w:val="center"/>
              <w:rPr>
                <w:szCs w:val="18"/>
              </w:rPr>
            </w:pPr>
            <w:r w:rsidRPr="00DC58FE">
              <w:rPr>
                <w:szCs w:val="18"/>
              </w:rPr>
              <w:t>30</w:t>
            </w:r>
          </w:p>
        </w:tc>
        <w:tc>
          <w:tcPr>
            <w:tcW w:w="720" w:type="dxa"/>
            <w:vAlign w:val="center"/>
          </w:tcPr>
          <w:p w:rsidR="00DB0054" w:rsidRPr="00DC58FE" w:rsidRDefault="00DB0054" w:rsidP="003B09CC">
            <w:pPr>
              <w:jc w:val="center"/>
              <w:rPr>
                <w:szCs w:val="18"/>
              </w:rPr>
            </w:pPr>
            <w:r w:rsidRPr="00DC58FE">
              <w:rPr>
                <w:szCs w:val="18"/>
              </w:rPr>
              <w:t>1.5</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植物化学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植物基因工程</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植物生态学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植物细胞生物学与细胞工程</w:t>
            </w:r>
          </w:p>
        </w:tc>
        <w:tc>
          <w:tcPr>
            <w:tcW w:w="844" w:type="dxa"/>
            <w:vAlign w:val="center"/>
          </w:tcPr>
          <w:p w:rsidR="00DB0054" w:rsidRPr="00DC58FE" w:rsidRDefault="00DB0054" w:rsidP="003B09CC">
            <w:pPr>
              <w:jc w:val="center"/>
              <w:rPr>
                <w:szCs w:val="18"/>
              </w:rPr>
            </w:pPr>
            <w:r w:rsidRPr="00DC58FE">
              <w:rPr>
                <w:szCs w:val="18"/>
              </w:rPr>
              <w:t>54</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肿瘤细胞生物学</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动物生态学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动物生态学前沿</w:t>
            </w:r>
          </w:p>
        </w:tc>
        <w:tc>
          <w:tcPr>
            <w:tcW w:w="844" w:type="dxa"/>
            <w:vAlign w:val="center"/>
          </w:tcPr>
          <w:p w:rsidR="00DB0054" w:rsidRPr="00DC58FE" w:rsidRDefault="00DB0054" w:rsidP="003B09CC">
            <w:pPr>
              <w:jc w:val="center"/>
              <w:rPr>
                <w:szCs w:val="18"/>
              </w:rPr>
            </w:pPr>
            <w:r w:rsidRPr="00DC58FE">
              <w:rPr>
                <w:szCs w:val="18"/>
              </w:rPr>
              <w:t>45</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分子神经生物学</w:t>
            </w:r>
          </w:p>
        </w:tc>
        <w:tc>
          <w:tcPr>
            <w:tcW w:w="844" w:type="dxa"/>
            <w:vAlign w:val="center"/>
          </w:tcPr>
          <w:p w:rsidR="00DB0054" w:rsidRPr="00DC58FE" w:rsidRDefault="00DB0054" w:rsidP="003B09CC">
            <w:pPr>
              <w:jc w:val="center"/>
              <w:rPr>
                <w:szCs w:val="18"/>
              </w:rPr>
            </w:pPr>
            <w:r w:rsidRPr="00DC58FE">
              <w:rPr>
                <w:szCs w:val="18"/>
              </w:rPr>
              <w:t>45</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分子细胞生物学进展</w:t>
            </w:r>
          </w:p>
        </w:tc>
        <w:tc>
          <w:tcPr>
            <w:tcW w:w="844" w:type="dxa"/>
            <w:vAlign w:val="center"/>
          </w:tcPr>
          <w:p w:rsidR="00DB0054" w:rsidRPr="00DC58FE" w:rsidRDefault="00DB0054" w:rsidP="003B09CC">
            <w:pPr>
              <w:jc w:val="center"/>
              <w:rPr>
                <w:szCs w:val="18"/>
              </w:rPr>
            </w:pPr>
            <w:r w:rsidRPr="00DC58FE">
              <w:rPr>
                <w:szCs w:val="18"/>
              </w:rPr>
              <w:t>30</w:t>
            </w:r>
          </w:p>
        </w:tc>
        <w:tc>
          <w:tcPr>
            <w:tcW w:w="720" w:type="dxa"/>
            <w:vAlign w:val="center"/>
          </w:tcPr>
          <w:p w:rsidR="00DB0054" w:rsidRPr="00DC58FE" w:rsidRDefault="00DB0054" w:rsidP="003B09CC">
            <w:pPr>
              <w:jc w:val="center"/>
              <w:rPr>
                <w:szCs w:val="18"/>
              </w:rPr>
            </w:pPr>
            <w:r w:rsidRPr="00DC58FE">
              <w:rPr>
                <w:szCs w:val="18"/>
              </w:rPr>
              <w:t>1.5</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基因组学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理论生态学</w:t>
            </w:r>
          </w:p>
        </w:tc>
        <w:tc>
          <w:tcPr>
            <w:tcW w:w="844" w:type="dxa"/>
            <w:vAlign w:val="center"/>
          </w:tcPr>
          <w:p w:rsidR="00DB0054" w:rsidRPr="00DC58FE" w:rsidRDefault="00DB0054" w:rsidP="003B09CC">
            <w:pPr>
              <w:jc w:val="center"/>
              <w:rPr>
                <w:szCs w:val="18"/>
              </w:rPr>
            </w:pPr>
            <w:r w:rsidRPr="00DC58FE">
              <w:rPr>
                <w:szCs w:val="18"/>
              </w:rPr>
              <w:t>30</w:t>
            </w:r>
          </w:p>
        </w:tc>
        <w:tc>
          <w:tcPr>
            <w:tcW w:w="720" w:type="dxa"/>
            <w:vAlign w:val="center"/>
          </w:tcPr>
          <w:p w:rsidR="00DB0054" w:rsidRPr="00DC58FE" w:rsidRDefault="00DB0054" w:rsidP="003B09CC">
            <w:pPr>
              <w:jc w:val="center"/>
              <w:rPr>
                <w:szCs w:val="18"/>
              </w:rPr>
            </w:pPr>
            <w:r w:rsidRPr="00DC58FE">
              <w:rPr>
                <w:szCs w:val="18"/>
              </w:rPr>
              <w:t>1.5</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陆地生态系统研究方法</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生物膜与医学</w:t>
            </w:r>
          </w:p>
        </w:tc>
        <w:tc>
          <w:tcPr>
            <w:tcW w:w="844" w:type="dxa"/>
            <w:vAlign w:val="center"/>
          </w:tcPr>
          <w:p w:rsidR="00DB0054" w:rsidRPr="00DC58FE" w:rsidRDefault="00DB0054" w:rsidP="003B09CC">
            <w:pPr>
              <w:jc w:val="center"/>
              <w:rPr>
                <w:szCs w:val="18"/>
              </w:rPr>
            </w:pPr>
            <w:r w:rsidRPr="00DC58FE">
              <w:rPr>
                <w:szCs w:val="18"/>
              </w:rPr>
              <w:t>50</w:t>
            </w:r>
          </w:p>
        </w:tc>
        <w:tc>
          <w:tcPr>
            <w:tcW w:w="720" w:type="dxa"/>
            <w:vAlign w:val="center"/>
          </w:tcPr>
          <w:p w:rsidR="00DB0054" w:rsidRPr="00DC58FE" w:rsidRDefault="00DB0054" w:rsidP="003B09CC">
            <w:pPr>
              <w:jc w:val="center"/>
              <w:rPr>
                <w:szCs w:val="18"/>
              </w:rPr>
            </w:pPr>
            <w:r w:rsidRPr="00DC58FE">
              <w:rPr>
                <w:szCs w:val="18"/>
              </w:rPr>
              <w:t>2.5</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生物物理实验技术与方法</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3</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微生物基因组学</w:t>
            </w:r>
          </w:p>
        </w:tc>
        <w:tc>
          <w:tcPr>
            <w:tcW w:w="844" w:type="dxa"/>
            <w:vAlign w:val="center"/>
          </w:tcPr>
          <w:p w:rsidR="00DB0054" w:rsidRPr="00DC58FE" w:rsidRDefault="00DB0054" w:rsidP="003B09CC">
            <w:pPr>
              <w:jc w:val="center"/>
              <w:rPr>
                <w:szCs w:val="18"/>
              </w:rPr>
            </w:pPr>
            <w:r w:rsidRPr="00DC58FE">
              <w:rPr>
                <w:szCs w:val="18"/>
              </w:rPr>
              <w:t>30</w:t>
            </w:r>
          </w:p>
        </w:tc>
        <w:tc>
          <w:tcPr>
            <w:tcW w:w="720" w:type="dxa"/>
            <w:vAlign w:val="center"/>
          </w:tcPr>
          <w:p w:rsidR="00DB0054" w:rsidRPr="00DC58FE" w:rsidRDefault="00DB0054" w:rsidP="003B09CC">
            <w:pPr>
              <w:jc w:val="center"/>
              <w:rPr>
                <w:szCs w:val="18"/>
              </w:rPr>
            </w:pPr>
            <w:r w:rsidRPr="00DC58FE">
              <w:rPr>
                <w:szCs w:val="18"/>
              </w:rPr>
              <w:t>1.5</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污染生态学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心理生理学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信号转导</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植物的起源和系统发育</w:t>
            </w:r>
          </w:p>
        </w:tc>
        <w:tc>
          <w:tcPr>
            <w:tcW w:w="844" w:type="dxa"/>
            <w:vAlign w:val="center"/>
          </w:tcPr>
          <w:p w:rsidR="00DB0054" w:rsidRPr="00DC58FE" w:rsidRDefault="00DB0054" w:rsidP="003B09CC">
            <w:pPr>
              <w:jc w:val="center"/>
              <w:rPr>
                <w:szCs w:val="18"/>
              </w:rPr>
            </w:pPr>
            <w:r w:rsidRPr="00DC58FE">
              <w:rPr>
                <w:szCs w:val="18"/>
              </w:rPr>
              <w:t>21</w:t>
            </w:r>
          </w:p>
        </w:tc>
        <w:tc>
          <w:tcPr>
            <w:tcW w:w="720" w:type="dxa"/>
            <w:vAlign w:val="center"/>
          </w:tcPr>
          <w:p w:rsidR="00DB0054" w:rsidRPr="00DC58FE" w:rsidRDefault="00DB0054" w:rsidP="003B09CC">
            <w:pPr>
              <w:jc w:val="center"/>
              <w:rPr>
                <w:szCs w:val="18"/>
              </w:rPr>
            </w:pPr>
            <w:r w:rsidRPr="00DC58FE">
              <w:rPr>
                <w:szCs w:val="18"/>
              </w:rPr>
              <w:t>1</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3"/>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植物形态学实验技术</w:t>
            </w:r>
          </w:p>
        </w:tc>
        <w:tc>
          <w:tcPr>
            <w:tcW w:w="844" w:type="dxa"/>
            <w:vAlign w:val="center"/>
          </w:tcPr>
          <w:p w:rsidR="00DB0054" w:rsidRPr="00DC58FE" w:rsidRDefault="00DB0054" w:rsidP="003B09CC">
            <w:pPr>
              <w:jc w:val="center"/>
              <w:rPr>
                <w:szCs w:val="18"/>
              </w:rPr>
            </w:pPr>
            <w:r w:rsidRPr="00DC58FE">
              <w:rPr>
                <w:szCs w:val="18"/>
              </w:rPr>
              <w:t>60</w:t>
            </w:r>
          </w:p>
        </w:tc>
        <w:tc>
          <w:tcPr>
            <w:tcW w:w="720" w:type="dxa"/>
            <w:vAlign w:val="center"/>
          </w:tcPr>
          <w:p w:rsidR="00DB0054" w:rsidRPr="00DC58FE" w:rsidRDefault="00DB0054" w:rsidP="003B09CC">
            <w:pPr>
              <w:jc w:val="center"/>
              <w:rPr>
                <w:szCs w:val="18"/>
              </w:rPr>
            </w:pPr>
            <w:r w:rsidRPr="00DC58FE">
              <w:rPr>
                <w:szCs w:val="18"/>
              </w:rPr>
              <w:t>2.5</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68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ind w:leftChars="78" w:left="164" w:rightChars="53" w:right="111"/>
              <w:jc w:val="center"/>
              <w:rPr>
                <w:szCs w:val="18"/>
              </w:rPr>
            </w:pPr>
            <w:r w:rsidRPr="00DC58FE">
              <w:rPr>
                <w:bCs/>
                <w:szCs w:val="18"/>
              </w:rPr>
              <w:t>参见生命科学学院及其他学院、培养单位或教育基地课程开设目录</w:t>
            </w:r>
          </w:p>
        </w:tc>
        <w:tc>
          <w:tcPr>
            <w:tcW w:w="844" w:type="dxa"/>
            <w:vAlign w:val="center"/>
          </w:tcPr>
          <w:p w:rsidR="00DB0054" w:rsidRPr="00DC58FE" w:rsidRDefault="00DB0054" w:rsidP="003B09CC">
            <w:pPr>
              <w:jc w:val="center"/>
              <w:rPr>
                <w:szCs w:val="18"/>
              </w:rPr>
            </w:pPr>
          </w:p>
        </w:tc>
        <w:tc>
          <w:tcPr>
            <w:tcW w:w="720" w:type="dxa"/>
            <w:vAlign w:val="center"/>
          </w:tcPr>
          <w:p w:rsidR="00DB0054" w:rsidRPr="00DC58FE" w:rsidRDefault="00DB0054" w:rsidP="003B09CC">
            <w:pPr>
              <w:jc w:val="center"/>
              <w:rPr>
                <w:szCs w:val="18"/>
              </w:rPr>
            </w:pP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restart"/>
            <w:vAlign w:val="center"/>
          </w:tcPr>
          <w:p w:rsidR="00DB0054" w:rsidRPr="00DC58FE" w:rsidRDefault="00DB0054" w:rsidP="003B09CC">
            <w:pPr>
              <w:jc w:val="center"/>
              <w:rPr>
                <w:szCs w:val="18"/>
              </w:rPr>
            </w:pPr>
            <w:r w:rsidRPr="00DC58FE">
              <w:rPr>
                <w:szCs w:val="18"/>
              </w:rPr>
              <w:t>选</w:t>
            </w:r>
          </w:p>
          <w:p w:rsidR="00DB0054" w:rsidRPr="00DC58FE" w:rsidRDefault="00DB0054" w:rsidP="003B09CC">
            <w:pPr>
              <w:jc w:val="center"/>
              <w:rPr>
                <w:szCs w:val="18"/>
              </w:rPr>
            </w:pPr>
          </w:p>
          <w:p w:rsidR="00DB0054" w:rsidRPr="00DC58FE" w:rsidRDefault="00DB0054" w:rsidP="003B09CC">
            <w:pPr>
              <w:jc w:val="center"/>
              <w:rPr>
                <w:szCs w:val="18"/>
              </w:rPr>
            </w:pPr>
            <w:r w:rsidRPr="00DC58FE">
              <w:rPr>
                <w:szCs w:val="18"/>
              </w:rPr>
              <w:t>修</w:t>
            </w:r>
          </w:p>
          <w:p w:rsidR="00DB0054" w:rsidRPr="00DC58FE" w:rsidRDefault="00DB0054" w:rsidP="003B09CC">
            <w:pPr>
              <w:jc w:val="center"/>
              <w:rPr>
                <w:szCs w:val="18"/>
              </w:rPr>
            </w:pPr>
          </w:p>
          <w:p w:rsidR="00DB0054" w:rsidRPr="00DC58FE" w:rsidRDefault="00DB0054" w:rsidP="003B09CC">
            <w:pPr>
              <w:jc w:val="center"/>
              <w:rPr>
                <w:szCs w:val="18"/>
              </w:rPr>
            </w:pPr>
            <w:r w:rsidRPr="00DC58FE">
              <w:rPr>
                <w:szCs w:val="18"/>
              </w:rPr>
              <w:t>课</w:t>
            </w:r>
          </w:p>
        </w:tc>
        <w:tc>
          <w:tcPr>
            <w:tcW w:w="6660" w:type="dxa"/>
            <w:gridSpan w:val="4"/>
            <w:vAlign w:val="center"/>
          </w:tcPr>
          <w:p w:rsidR="00DB0054" w:rsidRPr="00DC58FE" w:rsidRDefault="00DB0054" w:rsidP="003B09CC">
            <w:pPr>
              <w:jc w:val="center"/>
              <w:rPr>
                <w:szCs w:val="18"/>
              </w:rPr>
            </w:pPr>
            <w:r w:rsidRPr="00DC58FE">
              <w:rPr>
                <w:szCs w:val="18"/>
              </w:rPr>
              <w:t>选修课</w:t>
            </w:r>
          </w:p>
        </w:tc>
      </w:tr>
      <w:tr w:rsidR="00DB0054" w:rsidRPr="00DC58FE" w:rsidTr="003B09CC">
        <w:trPr>
          <w:trHeight w:hRule="exact" w:val="68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bCs/>
                <w:szCs w:val="18"/>
              </w:rPr>
              <w:t>参见生命科学学院及其他学院、培养单位或教育基地课程开设目录</w:t>
            </w:r>
          </w:p>
        </w:tc>
        <w:tc>
          <w:tcPr>
            <w:tcW w:w="844" w:type="dxa"/>
            <w:vAlign w:val="center"/>
          </w:tcPr>
          <w:p w:rsidR="00DB0054" w:rsidRPr="00DC58FE" w:rsidRDefault="00DB0054" w:rsidP="003B09CC">
            <w:pPr>
              <w:jc w:val="center"/>
              <w:rPr>
                <w:szCs w:val="18"/>
              </w:rPr>
            </w:pPr>
          </w:p>
        </w:tc>
        <w:tc>
          <w:tcPr>
            <w:tcW w:w="720" w:type="dxa"/>
            <w:vAlign w:val="center"/>
          </w:tcPr>
          <w:p w:rsidR="00DB0054" w:rsidRPr="00DC58FE" w:rsidRDefault="00DB0054" w:rsidP="003B09CC">
            <w:pPr>
              <w:jc w:val="center"/>
              <w:rPr>
                <w:szCs w:val="18"/>
              </w:rPr>
            </w:pP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6660" w:type="dxa"/>
            <w:gridSpan w:val="4"/>
            <w:vAlign w:val="center"/>
          </w:tcPr>
          <w:p w:rsidR="00DB0054" w:rsidRPr="00DC58FE" w:rsidRDefault="00DB0054" w:rsidP="003B09CC">
            <w:pPr>
              <w:jc w:val="center"/>
              <w:rPr>
                <w:szCs w:val="18"/>
              </w:rPr>
            </w:pPr>
            <w:r w:rsidRPr="00DC58FE">
              <w:rPr>
                <w:szCs w:val="18"/>
              </w:rPr>
              <w:t>推荐的选修课</w:t>
            </w: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现代企业管理</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知识产权法</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风险管理</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组织行为学</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高级沟通技巧</w:t>
            </w:r>
          </w:p>
        </w:tc>
        <w:tc>
          <w:tcPr>
            <w:tcW w:w="844" w:type="dxa"/>
            <w:vAlign w:val="center"/>
          </w:tcPr>
          <w:p w:rsidR="00DB0054" w:rsidRPr="00DC58FE" w:rsidRDefault="00DB0054" w:rsidP="003B09CC">
            <w:pPr>
              <w:jc w:val="center"/>
              <w:rPr>
                <w:szCs w:val="18"/>
              </w:rPr>
            </w:pPr>
            <w:r w:rsidRPr="00DC58FE">
              <w:rPr>
                <w:szCs w:val="18"/>
              </w:rPr>
              <w:t>20</w:t>
            </w:r>
          </w:p>
        </w:tc>
        <w:tc>
          <w:tcPr>
            <w:tcW w:w="720" w:type="dxa"/>
            <w:vAlign w:val="center"/>
          </w:tcPr>
          <w:p w:rsidR="00DB0054" w:rsidRPr="00DC58FE" w:rsidRDefault="00DB0054" w:rsidP="003B09CC">
            <w:pPr>
              <w:jc w:val="center"/>
              <w:rPr>
                <w:szCs w:val="18"/>
              </w:rPr>
            </w:pPr>
            <w:r w:rsidRPr="00DC58FE">
              <w:rPr>
                <w:szCs w:val="18"/>
              </w:rPr>
              <w:t>1</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英语语法阅读</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英语语言技巧</w:t>
            </w:r>
          </w:p>
        </w:tc>
        <w:tc>
          <w:tcPr>
            <w:tcW w:w="844" w:type="dxa"/>
            <w:vAlign w:val="center"/>
          </w:tcPr>
          <w:p w:rsidR="00DB0054" w:rsidRPr="00DC58FE" w:rsidRDefault="00DB0054" w:rsidP="003B09CC">
            <w:pPr>
              <w:jc w:val="center"/>
              <w:rPr>
                <w:szCs w:val="18"/>
              </w:rPr>
            </w:pPr>
            <w:r w:rsidRPr="00DC58FE">
              <w:rPr>
                <w:szCs w:val="18"/>
              </w:rPr>
              <w:t>20</w:t>
            </w:r>
          </w:p>
        </w:tc>
        <w:tc>
          <w:tcPr>
            <w:tcW w:w="720" w:type="dxa"/>
            <w:vAlign w:val="center"/>
          </w:tcPr>
          <w:p w:rsidR="00DB0054" w:rsidRPr="00DC58FE" w:rsidRDefault="00DB0054" w:rsidP="003B09CC">
            <w:pPr>
              <w:jc w:val="center"/>
              <w:rPr>
                <w:szCs w:val="18"/>
              </w:rPr>
            </w:pPr>
            <w:r w:rsidRPr="00DC58FE">
              <w:rPr>
                <w:szCs w:val="18"/>
              </w:rPr>
              <w:t>1</w:t>
            </w:r>
          </w:p>
        </w:tc>
        <w:tc>
          <w:tcPr>
            <w:tcW w:w="1080" w:type="dxa"/>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restart"/>
            <w:vAlign w:val="center"/>
          </w:tcPr>
          <w:p w:rsidR="00DB0054" w:rsidRPr="00DC58FE" w:rsidRDefault="00DB0054" w:rsidP="003B09CC">
            <w:pPr>
              <w:jc w:val="center"/>
              <w:rPr>
                <w:szCs w:val="18"/>
              </w:rPr>
            </w:pPr>
            <w:r w:rsidRPr="00DC58FE">
              <w:rPr>
                <w:szCs w:val="18"/>
              </w:rPr>
              <w:t>专</w:t>
            </w:r>
          </w:p>
          <w:p w:rsidR="00DB0054" w:rsidRPr="00DC58FE" w:rsidRDefault="00DB0054" w:rsidP="003B09CC">
            <w:pPr>
              <w:jc w:val="center"/>
              <w:rPr>
                <w:szCs w:val="18"/>
              </w:rPr>
            </w:pPr>
            <w:r w:rsidRPr="00DC58FE">
              <w:rPr>
                <w:szCs w:val="18"/>
              </w:rPr>
              <w:t>业</w:t>
            </w:r>
          </w:p>
          <w:p w:rsidR="00DB0054" w:rsidRPr="00DC58FE" w:rsidRDefault="00DB0054" w:rsidP="003B09CC">
            <w:pPr>
              <w:jc w:val="center"/>
              <w:rPr>
                <w:szCs w:val="18"/>
              </w:rPr>
            </w:pPr>
            <w:r w:rsidRPr="00DC58FE">
              <w:rPr>
                <w:szCs w:val="18"/>
              </w:rPr>
              <w:t>综</w:t>
            </w:r>
          </w:p>
          <w:p w:rsidR="00DB0054" w:rsidRPr="00DC58FE" w:rsidRDefault="00DB0054" w:rsidP="003B09CC">
            <w:pPr>
              <w:jc w:val="center"/>
              <w:rPr>
                <w:szCs w:val="18"/>
              </w:rPr>
            </w:pPr>
            <w:r w:rsidRPr="00DC58FE">
              <w:rPr>
                <w:szCs w:val="18"/>
              </w:rPr>
              <w:t>合</w:t>
            </w:r>
          </w:p>
          <w:p w:rsidR="00DB0054" w:rsidRPr="00DC58FE" w:rsidRDefault="00DB0054" w:rsidP="003B09CC">
            <w:pPr>
              <w:jc w:val="center"/>
              <w:rPr>
                <w:szCs w:val="18"/>
              </w:rPr>
            </w:pPr>
            <w:r w:rsidRPr="00DC58FE">
              <w:rPr>
                <w:szCs w:val="18"/>
              </w:rPr>
              <w:t>课</w:t>
            </w:r>
          </w:p>
        </w:tc>
        <w:tc>
          <w:tcPr>
            <w:tcW w:w="4016" w:type="dxa"/>
            <w:vAlign w:val="center"/>
          </w:tcPr>
          <w:p w:rsidR="00DB0054" w:rsidRPr="00DC58FE" w:rsidRDefault="00DB0054" w:rsidP="003B09CC">
            <w:pPr>
              <w:jc w:val="center"/>
              <w:rPr>
                <w:szCs w:val="18"/>
              </w:rPr>
            </w:pPr>
            <w:r w:rsidRPr="00DC58FE">
              <w:rPr>
                <w:szCs w:val="18"/>
              </w:rPr>
              <w:t>文献综述</w:t>
            </w:r>
          </w:p>
        </w:tc>
        <w:tc>
          <w:tcPr>
            <w:tcW w:w="844" w:type="dxa"/>
            <w:vMerge w:val="restart"/>
            <w:vAlign w:val="center"/>
          </w:tcPr>
          <w:p w:rsidR="00DB0054" w:rsidRPr="00DC58FE" w:rsidRDefault="00DB0054" w:rsidP="003B09CC">
            <w:pPr>
              <w:jc w:val="center"/>
              <w:rPr>
                <w:szCs w:val="18"/>
              </w:rPr>
            </w:pPr>
          </w:p>
        </w:tc>
        <w:tc>
          <w:tcPr>
            <w:tcW w:w="720" w:type="dxa"/>
            <w:vMerge w:val="restart"/>
            <w:vAlign w:val="center"/>
          </w:tcPr>
          <w:p w:rsidR="00DB0054" w:rsidRPr="00DC58FE" w:rsidRDefault="00DB0054" w:rsidP="003B09CC">
            <w:pPr>
              <w:jc w:val="center"/>
              <w:rPr>
                <w:szCs w:val="18"/>
              </w:rPr>
            </w:pPr>
          </w:p>
        </w:tc>
        <w:tc>
          <w:tcPr>
            <w:tcW w:w="1080" w:type="dxa"/>
            <w:vMerge w:val="restart"/>
            <w:vAlign w:val="center"/>
          </w:tcPr>
          <w:p w:rsidR="00DB0054" w:rsidRPr="00DC58FE" w:rsidRDefault="00DB0054" w:rsidP="003B09CC">
            <w:pPr>
              <w:jc w:val="center"/>
              <w:rPr>
                <w:szCs w:val="18"/>
              </w:rPr>
            </w:pPr>
            <w:r w:rsidRPr="00DC58FE">
              <w:rPr>
                <w:szCs w:val="18"/>
              </w:rPr>
              <w:t>学位要求不少于</w:t>
            </w:r>
            <w:r w:rsidRPr="00DC58FE">
              <w:rPr>
                <w:szCs w:val="18"/>
              </w:rPr>
              <w:t>1</w:t>
            </w:r>
            <w:r w:rsidRPr="00DC58FE">
              <w:rPr>
                <w:szCs w:val="18"/>
              </w:rPr>
              <w:t>个学分</w:t>
            </w: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课题组的学术讨论会</w:t>
            </w:r>
          </w:p>
        </w:tc>
        <w:tc>
          <w:tcPr>
            <w:tcW w:w="844" w:type="dxa"/>
            <w:vMerge/>
            <w:vAlign w:val="center"/>
          </w:tcPr>
          <w:p w:rsidR="00DB0054" w:rsidRPr="00DC58FE" w:rsidRDefault="00DB0054" w:rsidP="003B09CC">
            <w:pPr>
              <w:jc w:val="center"/>
              <w:rPr>
                <w:szCs w:val="18"/>
              </w:rPr>
            </w:pPr>
          </w:p>
        </w:tc>
        <w:tc>
          <w:tcPr>
            <w:tcW w:w="720" w:type="dxa"/>
            <w:vMerge/>
            <w:vAlign w:val="center"/>
          </w:tcPr>
          <w:p w:rsidR="00DB0054" w:rsidRPr="00DC58FE" w:rsidRDefault="00DB0054" w:rsidP="003B09CC">
            <w:pPr>
              <w:jc w:val="center"/>
              <w:rPr>
                <w:szCs w:val="18"/>
              </w:rPr>
            </w:pPr>
          </w:p>
        </w:tc>
        <w:tc>
          <w:tcPr>
            <w:tcW w:w="1080" w:type="dxa"/>
            <w:vMerge/>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国内外学术交流</w:t>
            </w:r>
          </w:p>
        </w:tc>
        <w:tc>
          <w:tcPr>
            <w:tcW w:w="844" w:type="dxa"/>
            <w:vMerge/>
            <w:vAlign w:val="center"/>
          </w:tcPr>
          <w:p w:rsidR="00DB0054" w:rsidRPr="00DC58FE" w:rsidRDefault="00DB0054" w:rsidP="003B09CC">
            <w:pPr>
              <w:jc w:val="center"/>
              <w:rPr>
                <w:szCs w:val="18"/>
              </w:rPr>
            </w:pPr>
          </w:p>
        </w:tc>
        <w:tc>
          <w:tcPr>
            <w:tcW w:w="720" w:type="dxa"/>
            <w:vMerge/>
            <w:vAlign w:val="center"/>
          </w:tcPr>
          <w:p w:rsidR="00DB0054" w:rsidRPr="00DC58FE" w:rsidRDefault="00DB0054" w:rsidP="003B09CC">
            <w:pPr>
              <w:jc w:val="center"/>
              <w:rPr>
                <w:szCs w:val="18"/>
              </w:rPr>
            </w:pPr>
          </w:p>
        </w:tc>
        <w:tc>
          <w:tcPr>
            <w:tcW w:w="1080" w:type="dxa"/>
            <w:vMerge/>
            <w:vAlign w:val="center"/>
          </w:tcPr>
          <w:p w:rsidR="00DB0054" w:rsidRPr="00DC58FE" w:rsidRDefault="00DB0054" w:rsidP="003B09CC">
            <w:pPr>
              <w:jc w:val="center"/>
              <w:rPr>
                <w:szCs w:val="18"/>
              </w:rPr>
            </w:pP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讨论课</w:t>
            </w:r>
          </w:p>
        </w:tc>
        <w:tc>
          <w:tcPr>
            <w:tcW w:w="844" w:type="dxa"/>
            <w:vAlign w:val="center"/>
          </w:tcPr>
          <w:p w:rsidR="00DB0054" w:rsidRPr="00DC58FE" w:rsidRDefault="00DB0054" w:rsidP="003B09CC">
            <w:pPr>
              <w:jc w:val="center"/>
              <w:rPr>
                <w:szCs w:val="18"/>
              </w:rPr>
            </w:pPr>
            <w:r w:rsidRPr="00DC58FE">
              <w:rPr>
                <w:szCs w:val="18"/>
              </w:rPr>
              <w:t>20</w:t>
            </w:r>
          </w:p>
        </w:tc>
        <w:tc>
          <w:tcPr>
            <w:tcW w:w="720" w:type="dxa"/>
            <w:vAlign w:val="center"/>
          </w:tcPr>
          <w:p w:rsidR="00DB0054" w:rsidRPr="00DC58FE" w:rsidRDefault="00DB0054" w:rsidP="003B09CC">
            <w:pPr>
              <w:jc w:val="center"/>
              <w:rPr>
                <w:szCs w:val="18"/>
              </w:rPr>
            </w:pPr>
            <w:r w:rsidRPr="00DC58FE">
              <w:rPr>
                <w:szCs w:val="18"/>
              </w:rPr>
              <w:t>1</w:t>
            </w:r>
          </w:p>
        </w:tc>
        <w:tc>
          <w:tcPr>
            <w:tcW w:w="1080" w:type="dxa"/>
            <w:vAlign w:val="center"/>
          </w:tcPr>
          <w:p w:rsidR="00DB0054" w:rsidRPr="00DC58FE" w:rsidRDefault="00DB0054" w:rsidP="003B09CC">
            <w:pPr>
              <w:jc w:val="center"/>
              <w:rPr>
                <w:szCs w:val="18"/>
              </w:rPr>
            </w:pPr>
            <w:r w:rsidRPr="00DC58FE">
              <w:rPr>
                <w:szCs w:val="18"/>
              </w:rPr>
              <w:t>任选</w:t>
            </w:r>
            <w:r w:rsidRPr="00DC58FE">
              <w:rPr>
                <w:szCs w:val="18"/>
              </w:rPr>
              <w:t>2</w:t>
            </w:r>
            <w:r w:rsidRPr="00DC58FE">
              <w:rPr>
                <w:szCs w:val="18"/>
              </w:rPr>
              <w:t>门</w:t>
            </w:r>
          </w:p>
        </w:tc>
      </w:tr>
      <w:tr w:rsidR="00DB0054" w:rsidRPr="00DC58FE" w:rsidTr="003B09CC">
        <w:trPr>
          <w:trHeight w:hRule="exact" w:val="340"/>
          <w:jc w:val="center"/>
        </w:trPr>
        <w:tc>
          <w:tcPr>
            <w:tcW w:w="720" w:type="dxa"/>
            <w:vMerge/>
            <w:vAlign w:val="center"/>
          </w:tcPr>
          <w:p w:rsidR="00DB0054" w:rsidRPr="00DC58FE" w:rsidRDefault="00DB0054" w:rsidP="003B09CC">
            <w:pPr>
              <w:jc w:val="center"/>
              <w:rPr>
                <w:szCs w:val="18"/>
              </w:rPr>
            </w:pPr>
          </w:p>
        </w:tc>
        <w:tc>
          <w:tcPr>
            <w:tcW w:w="4016" w:type="dxa"/>
            <w:vAlign w:val="center"/>
          </w:tcPr>
          <w:p w:rsidR="00DB0054" w:rsidRPr="00DC58FE" w:rsidRDefault="00DB0054" w:rsidP="003B09CC">
            <w:pPr>
              <w:jc w:val="center"/>
              <w:rPr>
                <w:szCs w:val="18"/>
              </w:rPr>
            </w:pPr>
            <w:r w:rsidRPr="00DC58FE">
              <w:rPr>
                <w:szCs w:val="18"/>
              </w:rPr>
              <w:t>专业技能培训</w:t>
            </w:r>
          </w:p>
        </w:tc>
        <w:tc>
          <w:tcPr>
            <w:tcW w:w="844" w:type="dxa"/>
            <w:vAlign w:val="center"/>
          </w:tcPr>
          <w:p w:rsidR="00DB0054" w:rsidRPr="00DC58FE" w:rsidRDefault="00DB0054" w:rsidP="003B09CC">
            <w:pPr>
              <w:jc w:val="center"/>
              <w:rPr>
                <w:szCs w:val="18"/>
              </w:rPr>
            </w:pPr>
            <w:r w:rsidRPr="00DC58FE">
              <w:rPr>
                <w:szCs w:val="18"/>
              </w:rPr>
              <w:t>40</w:t>
            </w:r>
          </w:p>
        </w:tc>
        <w:tc>
          <w:tcPr>
            <w:tcW w:w="720" w:type="dxa"/>
            <w:vAlign w:val="center"/>
          </w:tcPr>
          <w:p w:rsidR="00DB0054" w:rsidRPr="00DC58FE" w:rsidRDefault="00DB0054" w:rsidP="003B09CC">
            <w:pPr>
              <w:jc w:val="center"/>
              <w:rPr>
                <w:szCs w:val="18"/>
              </w:rPr>
            </w:pPr>
            <w:r w:rsidRPr="00DC58FE">
              <w:rPr>
                <w:szCs w:val="18"/>
              </w:rPr>
              <w:t>2</w:t>
            </w:r>
          </w:p>
        </w:tc>
        <w:tc>
          <w:tcPr>
            <w:tcW w:w="1080" w:type="dxa"/>
            <w:vAlign w:val="center"/>
          </w:tcPr>
          <w:p w:rsidR="00DB0054" w:rsidRPr="00DC58FE" w:rsidRDefault="00DB0054" w:rsidP="003B09CC">
            <w:pPr>
              <w:jc w:val="center"/>
              <w:rPr>
                <w:szCs w:val="18"/>
              </w:rPr>
            </w:pPr>
          </w:p>
        </w:tc>
      </w:tr>
    </w:tbl>
    <w:p w:rsidR="00DB0054" w:rsidRPr="00DC58FE" w:rsidRDefault="00DB0054" w:rsidP="00DB0054">
      <w:pPr>
        <w:spacing w:line="320" w:lineRule="exact"/>
        <w:ind w:firstLineChars="250" w:firstLine="525"/>
        <w:rPr>
          <w:rFonts w:eastAsia="黑体"/>
        </w:rPr>
      </w:pPr>
      <w:r w:rsidRPr="00DC58FE">
        <w:t>*</w:t>
      </w:r>
      <w:r w:rsidRPr="00DC58FE">
        <w:t>注：（</w:t>
      </w:r>
      <w:r w:rsidRPr="00DC58FE">
        <w:t>1</w:t>
      </w:r>
      <w:r w:rsidRPr="00DC58FE">
        <w:t>）学时数及相应的学分以教学改革情况最终确定为准。</w:t>
      </w:r>
    </w:p>
    <w:p w:rsidR="00DB0054" w:rsidRPr="00DC58FE" w:rsidRDefault="00DB0054" w:rsidP="00DB0054">
      <w:pPr>
        <w:spacing w:beforeLines="50" w:before="120" w:afterLines="50" w:after="120" w:line="400" w:lineRule="exact"/>
        <w:rPr>
          <w:b/>
          <w:sz w:val="24"/>
          <w:szCs w:val="24"/>
        </w:rPr>
      </w:pPr>
      <w:r w:rsidRPr="00DC58FE">
        <w:rPr>
          <w:b/>
          <w:sz w:val="24"/>
          <w:szCs w:val="24"/>
        </w:rPr>
        <w:t>五、必修环节</w:t>
      </w:r>
    </w:p>
    <w:p w:rsidR="00DB0054" w:rsidRPr="00DC58FE" w:rsidRDefault="00DB0054" w:rsidP="00DB0054">
      <w:pPr>
        <w:spacing w:line="360" w:lineRule="auto"/>
        <w:ind w:firstLineChars="200" w:firstLine="480"/>
        <w:rPr>
          <w:rFonts w:eastAsia="黑体"/>
          <w:sz w:val="24"/>
        </w:rPr>
      </w:pPr>
      <w:r w:rsidRPr="00DC58FE">
        <w:rPr>
          <w:color w:val="000000"/>
          <w:sz w:val="24"/>
          <w:szCs w:val="18"/>
        </w:rPr>
        <w:t>生物工程</w:t>
      </w:r>
      <w:r w:rsidRPr="00DC58FE">
        <w:rPr>
          <w:color w:val="000000"/>
          <w:sz w:val="24"/>
        </w:rPr>
        <w:t>领域全日制</w:t>
      </w:r>
      <w:r w:rsidRPr="00DC58FE">
        <w:rPr>
          <w:sz w:val="24"/>
          <w:szCs w:val="32"/>
        </w:rPr>
        <w:t>工程硕士</w:t>
      </w:r>
      <w:r w:rsidRPr="00DC58FE">
        <w:rPr>
          <w:sz w:val="24"/>
          <w:szCs w:val="28"/>
        </w:rPr>
        <w:t>研究生的必修环节包括：开题报告、中期考核、</w:t>
      </w:r>
      <w:r w:rsidRPr="00DC58FE">
        <w:rPr>
          <w:sz w:val="24"/>
          <w:szCs w:val="18"/>
        </w:rPr>
        <w:t>工程实践与学术交流，</w:t>
      </w:r>
      <w:r w:rsidRPr="00DC58FE">
        <w:rPr>
          <w:sz w:val="24"/>
          <w:szCs w:val="28"/>
        </w:rPr>
        <w:t>总学分为</w:t>
      </w:r>
      <w:r w:rsidRPr="00DC58FE">
        <w:rPr>
          <w:sz w:val="24"/>
          <w:szCs w:val="28"/>
        </w:rPr>
        <w:t>5</w:t>
      </w:r>
      <w:r w:rsidRPr="00DC58FE">
        <w:rPr>
          <w:sz w:val="24"/>
          <w:szCs w:val="28"/>
        </w:rPr>
        <w:t>学分。</w:t>
      </w:r>
    </w:p>
    <w:p w:rsidR="00DB0054" w:rsidRPr="00DC58FE" w:rsidRDefault="00DB0054" w:rsidP="00DB0054">
      <w:pPr>
        <w:numPr>
          <w:ilvl w:val="0"/>
          <w:numId w:val="1"/>
        </w:numPr>
        <w:spacing w:beforeLines="50" w:before="120" w:line="360" w:lineRule="auto"/>
        <w:rPr>
          <w:sz w:val="24"/>
          <w:szCs w:val="18"/>
        </w:rPr>
      </w:pPr>
      <w:r w:rsidRPr="00DC58FE">
        <w:rPr>
          <w:sz w:val="24"/>
          <w:szCs w:val="18"/>
        </w:rPr>
        <w:t>开题报告（</w:t>
      </w:r>
      <w:r w:rsidRPr="00DC58FE">
        <w:rPr>
          <w:sz w:val="24"/>
          <w:szCs w:val="18"/>
        </w:rPr>
        <w:t>1</w:t>
      </w:r>
      <w:r w:rsidRPr="00DC58FE">
        <w:rPr>
          <w:sz w:val="24"/>
          <w:szCs w:val="18"/>
        </w:rPr>
        <w:t>学分）</w:t>
      </w:r>
    </w:p>
    <w:p w:rsidR="00DB0054" w:rsidRPr="00DC58FE" w:rsidRDefault="00DB0054" w:rsidP="00DB0054">
      <w:pPr>
        <w:pStyle w:val="a4"/>
        <w:spacing w:line="360" w:lineRule="auto"/>
        <w:ind w:firstLineChars="200" w:firstLine="480"/>
        <w:rPr>
          <w:rFonts w:ascii="Times New Roman" w:hAnsi="Times New Roman" w:cs="Times New Roman" w:hint="default"/>
          <w:sz w:val="24"/>
        </w:rPr>
      </w:pPr>
      <w:r w:rsidRPr="00DC58FE">
        <w:rPr>
          <w:rFonts w:ascii="Times New Roman" w:hAnsi="Times New Roman" w:cs="Times New Roman" w:hint="default"/>
          <w:sz w:val="24"/>
        </w:rPr>
        <w:t>工程硕士研究生必须调研、查阅中外文献，了解本学科或本研究方向国内外研究进展，确定研究内容，完成学位论文开题报告。开题报告应包括选题的背景意义、国内外研究动态及发展趋势、主要研究内容、拟采取的技术路线及研究方法、预期成果、论文工作进度安排等。开题报告由导师组织，除涉密论文外，应公开进行。开题报告应在第四学期结束前完成。生物工程硕士研究生学位论文开题报告需经专家组审核，专家组应由</w:t>
      </w:r>
      <w:r w:rsidRPr="00DC58FE">
        <w:rPr>
          <w:rFonts w:ascii="Times New Roman" w:hAnsi="Times New Roman" w:cs="Times New Roman" w:hint="default"/>
          <w:sz w:val="24"/>
        </w:rPr>
        <w:t>3</w:t>
      </w:r>
      <w:r w:rsidRPr="00DC58FE">
        <w:rPr>
          <w:rFonts w:ascii="Times New Roman" w:hAnsi="Times New Roman" w:cs="Times New Roman" w:hint="default"/>
          <w:sz w:val="24"/>
        </w:rPr>
        <w:t>位以上（含</w:t>
      </w:r>
      <w:r w:rsidRPr="00DC58FE">
        <w:rPr>
          <w:rFonts w:ascii="Times New Roman" w:hAnsi="Times New Roman" w:cs="Times New Roman" w:hint="default"/>
          <w:sz w:val="24"/>
        </w:rPr>
        <w:t>3</w:t>
      </w:r>
      <w:r w:rsidRPr="00DC58FE">
        <w:rPr>
          <w:rFonts w:ascii="Times New Roman" w:hAnsi="Times New Roman" w:cs="Times New Roman" w:hint="default"/>
          <w:sz w:val="24"/>
        </w:rPr>
        <w:t>位）具有高级技术职称的教师组成，其中至少有</w:t>
      </w:r>
      <w:r w:rsidRPr="00DC58FE">
        <w:rPr>
          <w:rFonts w:ascii="Times New Roman" w:hAnsi="Times New Roman" w:cs="Times New Roman" w:hint="default"/>
          <w:sz w:val="24"/>
        </w:rPr>
        <w:t>1</w:t>
      </w:r>
      <w:r w:rsidRPr="00DC58FE">
        <w:rPr>
          <w:rFonts w:ascii="Times New Roman" w:hAnsi="Times New Roman" w:cs="Times New Roman" w:hint="default"/>
          <w:sz w:val="24"/>
        </w:rPr>
        <w:t>位所外同行专家。</w:t>
      </w:r>
    </w:p>
    <w:p w:rsidR="00DB0054" w:rsidRPr="00DC58FE" w:rsidRDefault="00DB0054" w:rsidP="00DB0054">
      <w:pPr>
        <w:numPr>
          <w:ilvl w:val="0"/>
          <w:numId w:val="1"/>
        </w:numPr>
        <w:spacing w:line="360" w:lineRule="auto"/>
        <w:rPr>
          <w:sz w:val="24"/>
          <w:szCs w:val="18"/>
        </w:rPr>
      </w:pPr>
      <w:r w:rsidRPr="00DC58FE">
        <w:rPr>
          <w:sz w:val="24"/>
          <w:szCs w:val="18"/>
        </w:rPr>
        <w:t>中期考核（</w:t>
      </w:r>
      <w:r w:rsidRPr="00DC58FE">
        <w:rPr>
          <w:sz w:val="24"/>
          <w:szCs w:val="18"/>
        </w:rPr>
        <w:t>2</w:t>
      </w:r>
      <w:r w:rsidRPr="00DC58FE">
        <w:rPr>
          <w:sz w:val="24"/>
          <w:szCs w:val="18"/>
        </w:rPr>
        <w:t>学分）</w:t>
      </w:r>
    </w:p>
    <w:p w:rsidR="00DB0054" w:rsidRPr="00DC58FE" w:rsidRDefault="00DB0054" w:rsidP="00DB0054">
      <w:pPr>
        <w:pStyle w:val="a4"/>
        <w:spacing w:line="360" w:lineRule="auto"/>
        <w:ind w:firstLineChars="200" w:firstLine="480"/>
        <w:rPr>
          <w:rFonts w:ascii="Times New Roman" w:hAnsi="Times New Roman" w:cs="Times New Roman" w:hint="default"/>
          <w:sz w:val="24"/>
        </w:rPr>
      </w:pPr>
      <w:r w:rsidRPr="00DC58FE">
        <w:rPr>
          <w:rFonts w:ascii="Times New Roman" w:hAnsi="Times New Roman" w:cs="Times New Roman" w:hint="default"/>
          <w:sz w:val="24"/>
        </w:rPr>
        <w:t>在开题后半年至答辩至少半年前进行中期考核，考查工程硕士研究生学位论文工作进展和研究状况。由考核小组，对研究生的综合能力、论文工作进展情况</w:t>
      </w:r>
      <w:r w:rsidRPr="00DC58FE">
        <w:rPr>
          <w:rFonts w:ascii="Times New Roman" w:hAnsi="Times New Roman" w:cs="Times New Roman" w:hint="default"/>
          <w:sz w:val="24"/>
        </w:rPr>
        <w:lastRenderedPageBreak/>
        <w:t>以及工作态度和精力投入等进行全面考查。通过者，准予继续进行论文工作。若不通过，限期完成修改，重新考查。除涉密论文外，中期考核应公开进行。生物工程领域工程硕士研究生学位论文中期考核需经专家组考查，专家组应由</w:t>
      </w:r>
      <w:r w:rsidRPr="00DC58FE">
        <w:rPr>
          <w:rFonts w:ascii="Times New Roman" w:hAnsi="Times New Roman" w:cs="Times New Roman" w:hint="default"/>
          <w:sz w:val="24"/>
        </w:rPr>
        <w:t>5</w:t>
      </w:r>
      <w:r w:rsidRPr="00DC58FE">
        <w:rPr>
          <w:rFonts w:ascii="Times New Roman" w:hAnsi="Times New Roman" w:cs="Times New Roman" w:hint="default"/>
          <w:sz w:val="24"/>
        </w:rPr>
        <w:t>位以上（含</w:t>
      </w:r>
      <w:r w:rsidRPr="00DC58FE">
        <w:rPr>
          <w:rFonts w:ascii="Times New Roman" w:hAnsi="Times New Roman" w:cs="Times New Roman" w:hint="default"/>
          <w:sz w:val="24"/>
        </w:rPr>
        <w:t>5</w:t>
      </w:r>
      <w:r w:rsidRPr="00DC58FE">
        <w:rPr>
          <w:rFonts w:ascii="Times New Roman" w:hAnsi="Times New Roman" w:cs="Times New Roman" w:hint="default"/>
          <w:sz w:val="24"/>
        </w:rPr>
        <w:t>位）具有高级专业技术职务的教师组成，其中至少有</w:t>
      </w:r>
      <w:r w:rsidRPr="00DC58FE">
        <w:rPr>
          <w:rFonts w:ascii="Times New Roman" w:hAnsi="Times New Roman" w:cs="Times New Roman" w:hint="default"/>
          <w:sz w:val="24"/>
        </w:rPr>
        <w:t>2</w:t>
      </w:r>
      <w:r w:rsidRPr="00DC58FE">
        <w:rPr>
          <w:rFonts w:ascii="Times New Roman" w:hAnsi="Times New Roman" w:cs="Times New Roman" w:hint="default"/>
          <w:sz w:val="24"/>
        </w:rPr>
        <w:t>位所外同行专家。</w:t>
      </w:r>
    </w:p>
    <w:p w:rsidR="00DB0054" w:rsidRPr="00DC58FE" w:rsidRDefault="00DB0054" w:rsidP="00DB0054">
      <w:pPr>
        <w:numPr>
          <w:ilvl w:val="0"/>
          <w:numId w:val="1"/>
        </w:numPr>
        <w:spacing w:line="360" w:lineRule="auto"/>
        <w:rPr>
          <w:sz w:val="24"/>
        </w:rPr>
      </w:pPr>
      <w:r w:rsidRPr="00DC58FE">
        <w:rPr>
          <w:sz w:val="24"/>
          <w:szCs w:val="18"/>
        </w:rPr>
        <w:t>工程实践与学术交流（</w:t>
      </w:r>
      <w:r w:rsidRPr="00DC58FE">
        <w:rPr>
          <w:sz w:val="24"/>
          <w:szCs w:val="18"/>
        </w:rPr>
        <w:t>2</w:t>
      </w:r>
      <w:r w:rsidRPr="00DC58FE">
        <w:rPr>
          <w:sz w:val="24"/>
          <w:szCs w:val="18"/>
        </w:rPr>
        <w:t>学分）</w:t>
      </w:r>
    </w:p>
    <w:p w:rsidR="00DB0054" w:rsidRPr="00DC58FE" w:rsidRDefault="00DB0054" w:rsidP="00DB0054">
      <w:pPr>
        <w:pStyle w:val="a3"/>
        <w:spacing w:line="360" w:lineRule="auto"/>
        <w:ind w:firstLineChars="200" w:firstLine="480"/>
        <w:rPr>
          <w:rFonts w:ascii="Times New Roman" w:hAnsi="Times New Roman"/>
          <w:color w:val="0000FF"/>
          <w:sz w:val="24"/>
        </w:rPr>
      </w:pPr>
      <w:r w:rsidRPr="00DC58FE">
        <w:rPr>
          <w:rFonts w:ascii="Times New Roman" w:hAnsi="Times New Roman"/>
          <w:sz w:val="24"/>
        </w:rPr>
        <w:t>生物工程领域工程硕士研究生在学期间应参加课题组的学术讨论会和国内外的各类学术活动，参加工程实践活动，不得少于半年。</w:t>
      </w:r>
    </w:p>
    <w:p w:rsidR="00DB0054" w:rsidRPr="00DC58FE" w:rsidRDefault="00DB0054" w:rsidP="00DB0054">
      <w:pPr>
        <w:spacing w:beforeLines="50" w:before="120" w:afterLines="50" w:after="120" w:line="400" w:lineRule="exact"/>
        <w:rPr>
          <w:b/>
          <w:sz w:val="24"/>
          <w:szCs w:val="24"/>
        </w:rPr>
      </w:pPr>
      <w:r w:rsidRPr="00DC58FE">
        <w:rPr>
          <w:b/>
          <w:sz w:val="24"/>
          <w:szCs w:val="24"/>
        </w:rPr>
        <w:t>六、学位论文</w:t>
      </w:r>
    </w:p>
    <w:p w:rsidR="00DB0054" w:rsidRPr="00DC58FE" w:rsidRDefault="00DB0054" w:rsidP="00DB0054">
      <w:pPr>
        <w:pStyle w:val="2"/>
        <w:spacing w:line="360" w:lineRule="auto"/>
        <w:ind w:firstLineChars="200" w:firstLine="480"/>
        <w:rPr>
          <w:rFonts w:ascii="Times New Roman"/>
          <w:sz w:val="24"/>
        </w:rPr>
      </w:pPr>
      <w:r w:rsidRPr="00DC58FE">
        <w:rPr>
          <w:rFonts w:ascii="Times New Roman"/>
          <w:sz w:val="24"/>
        </w:rPr>
        <w:t>生物工程领域工程硕士研究生的学位论文选题应来源于工程实际或具有明确的技术背景，论文的内容可以是新技术、新方法、新工艺；或新设备、新材料、新产品的研制与开发等。论文应具备一定的技术要求和工作量，体现作者综合运用科学理论、方法和技术手段解决工程技术问题的能力，并有一定的理论基础，具有先进性和实用性。</w:t>
      </w:r>
    </w:p>
    <w:p w:rsidR="00DB0054" w:rsidRPr="00DC58FE" w:rsidRDefault="00DB0054" w:rsidP="00DB0054">
      <w:pPr>
        <w:pStyle w:val="2"/>
        <w:spacing w:line="360" w:lineRule="auto"/>
        <w:ind w:firstLineChars="200" w:firstLine="480"/>
        <w:rPr>
          <w:rFonts w:ascii="Times New Roman"/>
          <w:sz w:val="24"/>
        </w:rPr>
      </w:pPr>
      <w:r w:rsidRPr="00DC58FE">
        <w:rPr>
          <w:rFonts w:ascii="Times New Roman"/>
          <w:sz w:val="24"/>
        </w:rPr>
        <w:t>鼓励实行双导师制，其中一位导师来自本所，另一位导师来自企业的与本领域相关的专家。也可以根据学生的论文研究方向，成立指导小组。</w:t>
      </w:r>
    </w:p>
    <w:p w:rsidR="00DB0054" w:rsidRPr="00DC58FE" w:rsidRDefault="00DB0054" w:rsidP="00DB0054">
      <w:pPr>
        <w:spacing w:line="360" w:lineRule="auto"/>
        <w:ind w:firstLineChars="200" w:firstLine="480"/>
        <w:rPr>
          <w:rFonts w:eastAsia="黑体"/>
        </w:rPr>
      </w:pPr>
      <w:r w:rsidRPr="00DC58FE">
        <w:rPr>
          <w:sz w:val="24"/>
        </w:rPr>
        <w:t>论文工作须在导师（组）指导下独立完成。</w:t>
      </w:r>
    </w:p>
    <w:p w:rsidR="00DB0054" w:rsidRPr="00DC58FE" w:rsidRDefault="00DB0054" w:rsidP="00DB0054">
      <w:pPr>
        <w:spacing w:beforeLines="50" w:before="120" w:afterLines="50" w:after="120" w:line="400" w:lineRule="exact"/>
        <w:rPr>
          <w:b/>
          <w:sz w:val="24"/>
          <w:szCs w:val="24"/>
        </w:rPr>
      </w:pPr>
      <w:r w:rsidRPr="00DC58FE">
        <w:rPr>
          <w:b/>
          <w:sz w:val="24"/>
          <w:szCs w:val="24"/>
        </w:rPr>
        <w:t>七、论文评审与答辩</w:t>
      </w:r>
    </w:p>
    <w:p w:rsidR="00DB0054" w:rsidRPr="00DC58FE" w:rsidRDefault="00DB0054" w:rsidP="00DB0054">
      <w:pPr>
        <w:spacing w:line="360" w:lineRule="auto"/>
        <w:ind w:firstLineChars="200" w:firstLine="480"/>
        <w:rPr>
          <w:sz w:val="24"/>
          <w:szCs w:val="32"/>
        </w:rPr>
      </w:pPr>
      <w:r w:rsidRPr="00DC58FE">
        <w:rPr>
          <w:sz w:val="24"/>
          <w:szCs w:val="28"/>
        </w:rPr>
        <w:t>1.</w:t>
      </w:r>
      <w:r>
        <w:rPr>
          <w:rFonts w:hint="eastAsia"/>
          <w:sz w:val="24"/>
          <w:szCs w:val="28"/>
        </w:rPr>
        <w:t xml:space="preserve"> </w:t>
      </w:r>
      <w:r w:rsidRPr="00DC58FE">
        <w:rPr>
          <w:sz w:val="24"/>
          <w:szCs w:val="32"/>
        </w:rPr>
        <w:t>论文评审应审核论文作者是否具有综合运用科学理论、方法和技术手段解决工程技术问题的能力；论文工作的技术难度和工作量；解决问题的新思想、新方法和新进展；新工艺、新技术和新设计的先进性和实用性；具有的经济效益和社会效益等方面。</w:t>
      </w:r>
    </w:p>
    <w:p w:rsidR="00DB0054" w:rsidRPr="00DC58FE" w:rsidRDefault="00DB0054" w:rsidP="00DB0054">
      <w:pPr>
        <w:spacing w:line="360" w:lineRule="auto"/>
        <w:ind w:firstLineChars="200" w:firstLine="480"/>
        <w:rPr>
          <w:sz w:val="24"/>
          <w:szCs w:val="28"/>
        </w:rPr>
      </w:pPr>
      <w:r w:rsidRPr="00DC58FE">
        <w:rPr>
          <w:sz w:val="24"/>
          <w:szCs w:val="28"/>
        </w:rPr>
        <w:t>2.</w:t>
      </w:r>
      <w:r>
        <w:rPr>
          <w:rFonts w:hint="eastAsia"/>
          <w:sz w:val="24"/>
          <w:szCs w:val="28"/>
        </w:rPr>
        <w:t xml:space="preserve"> </w:t>
      </w:r>
      <w:r w:rsidRPr="00DC58FE">
        <w:rPr>
          <w:sz w:val="24"/>
        </w:rPr>
        <w:t>生物工程领域工程硕士研究生</w:t>
      </w:r>
      <w:r w:rsidRPr="00DC58FE">
        <w:rPr>
          <w:sz w:val="24"/>
          <w:szCs w:val="32"/>
        </w:rPr>
        <w:t>完成培养方案中规定的所有环节，获得培养方案规定的学分，成绩合格。在科研成果上</w:t>
      </w:r>
      <w:r w:rsidRPr="00DC58FE">
        <w:rPr>
          <w:sz w:val="24"/>
          <w:szCs w:val="28"/>
        </w:rPr>
        <w:t>至少有</w:t>
      </w:r>
      <w:r w:rsidRPr="00DC58FE">
        <w:rPr>
          <w:sz w:val="24"/>
          <w:szCs w:val="28"/>
        </w:rPr>
        <w:t>1</w:t>
      </w:r>
      <w:r w:rsidRPr="00DC58FE">
        <w:rPr>
          <w:sz w:val="24"/>
          <w:szCs w:val="28"/>
        </w:rPr>
        <w:t>篇本人为第一作者、寒旱所为第一署名单位、且与学位论文有关的学术论文公开发表（含已接受，以刊物正式接收函为准）在国内外本专业有关的</w:t>
      </w:r>
      <w:r w:rsidRPr="00DC58FE">
        <w:rPr>
          <w:sz w:val="24"/>
          <w:szCs w:val="28"/>
        </w:rPr>
        <w:t>CSCD</w:t>
      </w:r>
      <w:r>
        <w:rPr>
          <w:sz w:val="24"/>
          <w:szCs w:val="28"/>
        </w:rPr>
        <w:t>学术刊物或本所出版的正式刊物上</w:t>
      </w:r>
      <w:r>
        <w:rPr>
          <w:rFonts w:hint="eastAsia"/>
          <w:sz w:val="24"/>
          <w:szCs w:val="28"/>
        </w:rPr>
        <w:t>，</w:t>
      </w:r>
      <w:r w:rsidRPr="00DC58FE">
        <w:rPr>
          <w:sz w:val="24"/>
          <w:szCs w:val="28"/>
        </w:rPr>
        <w:t>方可申请答辩。</w:t>
      </w:r>
    </w:p>
    <w:p w:rsidR="00DB0054" w:rsidRPr="00DC58FE" w:rsidRDefault="00DB0054" w:rsidP="00DB0054">
      <w:pPr>
        <w:spacing w:line="360" w:lineRule="auto"/>
        <w:ind w:firstLineChars="200" w:firstLine="480"/>
        <w:rPr>
          <w:sz w:val="24"/>
          <w:szCs w:val="32"/>
        </w:rPr>
      </w:pPr>
      <w:r w:rsidRPr="00DC58FE">
        <w:rPr>
          <w:sz w:val="24"/>
          <w:szCs w:val="28"/>
        </w:rPr>
        <w:t>3.</w:t>
      </w:r>
      <w:r>
        <w:rPr>
          <w:rFonts w:hint="eastAsia"/>
          <w:sz w:val="24"/>
          <w:szCs w:val="28"/>
        </w:rPr>
        <w:t xml:space="preserve"> </w:t>
      </w:r>
      <w:r w:rsidRPr="00DC58FE">
        <w:rPr>
          <w:sz w:val="24"/>
          <w:szCs w:val="32"/>
        </w:rPr>
        <w:t>论文评阅应聘请</w:t>
      </w:r>
      <w:r w:rsidRPr="00DC58FE">
        <w:rPr>
          <w:sz w:val="24"/>
          <w:szCs w:val="32"/>
        </w:rPr>
        <w:t>3</w:t>
      </w:r>
      <w:r w:rsidRPr="00DC58FE">
        <w:rPr>
          <w:sz w:val="24"/>
          <w:szCs w:val="32"/>
        </w:rPr>
        <w:t>位本领域或相近领域的具有高级专业技术职务的专家对申请人的学位论文进行评审，其中</w:t>
      </w:r>
      <w:r w:rsidRPr="00DC58FE">
        <w:rPr>
          <w:sz w:val="24"/>
        </w:rPr>
        <w:t>至少有</w:t>
      </w:r>
      <w:r w:rsidRPr="00DC58FE">
        <w:rPr>
          <w:sz w:val="24"/>
        </w:rPr>
        <w:t>1</w:t>
      </w:r>
      <w:r w:rsidRPr="00DC58FE">
        <w:rPr>
          <w:sz w:val="24"/>
        </w:rPr>
        <w:t>位所外同行专家。评阅意见须达到</w:t>
      </w:r>
      <w:r w:rsidRPr="00DC58FE">
        <w:rPr>
          <w:sz w:val="24"/>
        </w:rPr>
        <w:t>2/3</w:t>
      </w:r>
      <w:r w:rsidRPr="00DC58FE">
        <w:rPr>
          <w:sz w:val="24"/>
        </w:rPr>
        <w:t>以上</w:t>
      </w:r>
      <w:r w:rsidRPr="00DC58FE">
        <w:rPr>
          <w:sz w:val="24"/>
          <w:szCs w:val="32"/>
        </w:rPr>
        <w:t>（含</w:t>
      </w:r>
      <w:r w:rsidRPr="00DC58FE">
        <w:rPr>
          <w:sz w:val="24"/>
          <w:szCs w:val="32"/>
        </w:rPr>
        <w:t>2/3</w:t>
      </w:r>
      <w:r w:rsidRPr="00DC58FE">
        <w:rPr>
          <w:sz w:val="24"/>
          <w:szCs w:val="32"/>
        </w:rPr>
        <w:t>）为良好及以上，方为通过，否则评审不通过，不能进行学位论</w:t>
      </w:r>
      <w:r w:rsidRPr="00DC58FE">
        <w:rPr>
          <w:sz w:val="24"/>
          <w:szCs w:val="32"/>
        </w:rPr>
        <w:lastRenderedPageBreak/>
        <w:t>文答辩。学位论文评审不通过者，</w:t>
      </w:r>
      <w:r w:rsidRPr="00DC58FE">
        <w:rPr>
          <w:sz w:val="24"/>
          <w:szCs w:val="32"/>
        </w:rPr>
        <w:t>3-6</w:t>
      </w:r>
      <w:r w:rsidRPr="00DC58FE">
        <w:rPr>
          <w:sz w:val="24"/>
          <w:szCs w:val="32"/>
        </w:rPr>
        <w:t>个月后才能再次提出答辩申请。</w:t>
      </w:r>
    </w:p>
    <w:p w:rsidR="00DB0054" w:rsidRPr="00DC58FE" w:rsidRDefault="00DB0054" w:rsidP="00DB0054">
      <w:pPr>
        <w:spacing w:beforeLines="50" w:before="120" w:afterLines="50" w:after="120" w:line="400" w:lineRule="exact"/>
        <w:rPr>
          <w:b/>
          <w:sz w:val="24"/>
          <w:szCs w:val="24"/>
        </w:rPr>
      </w:pPr>
      <w:r w:rsidRPr="00DC58FE">
        <w:rPr>
          <w:b/>
          <w:sz w:val="24"/>
          <w:szCs w:val="24"/>
        </w:rPr>
        <w:t>八、学位授予</w:t>
      </w:r>
    </w:p>
    <w:p w:rsidR="00DB0054" w:rsidRPr="00DC58FE" w:rsidRDefault="00DB0054" w:rsidP="00DB0054">
      <w:pPr>
        <w:spacing w:line="360" w:lineRule="auto"/>
        <w:ind w:firstLineChars="200" w:firstLine="480"/>
        <w:rPr>
          <w:sz w:val="24"/>
          <w:szCs w:val="32"/>
        </w:rPr>
      </w:pPr>
      <w:r w:rsidRPr="00DC58FE">
        <w:rPr>
          <w:sz w:val="24"/>
          <w:szCs w:val="32"/>
        </w:rPr>
        <w:t>在规定时间内</w:t>
      </w:r>
      <w:r w:rsidRPr="00DC58FE">
        <w:rPr>
          <w:sz w:val="24"/>
          <w:szCs w:val="32"/>
        </w:rPr>
        <w:t>,</w:t>
      </w:r>
      <w:r w:rsidRPr="00DC58FE">
        <w:rPr>
          <w:sz w:val="24"/>
          <w:szCs w:val="32"/>
        </w:rPr>
        <w:t>修满本培养方案规定学分，成绩合格，并通过学位论文答辩者，经中国科学院研究生院学位评定委员会审核通过后，授予工程硕士专业学位，同时获得硕士研究生毕业证书。</w:t>
      </w:r>
    </w:p>
    <w:p w:rsidR="00DB0054" w:rsidRPr="00DC58FE" w:rsidRDefault="00DB0054" w:rsidP="00DB0054">
      <w:pPr>
        <w:spacing w:beforeLines="50" w:before="120" w:afterLines="50" w:after="120" w:line="400" w:lineRule="exact"/>
        <w:rPr>
          <w:b/>
          <w:sz w:val="24"/>
          <w:szCs w:val="24"/>
        </w:rPr>
      </w:pPr>
      <w:r w:rsidRPr="00DC58FE">
        <w:rPr>
          <w:b/>
          <w:sz w:val="24"/>
          <w:szCs w:val="24"/>
        </w:rPr>
        <w:t>九、附则</w:t>
      </w:r>
    </w:p>
    <w:p w:rsidR="00DB0054" w:rsidRPr="00DC58FE" w:rsidRDefault="00DB0054" w:rsidP="00DB0054">
      <w:pPr>
        <w:spacing w:line="360" w:lineRule="auto"/>
        <w:ind w:firstLineChars="200" w:firstLine="480"/>
        <w:rPr>
          <w:sz w:val="24"/>
          <w:szCs w:val="28"/>
        </w:rPr>
      </w:pPr>
      <w:r w:rsidRPr="00DC58FE">
        <w:rPr>
          <w:sz w:val="24"/>
          <w:szCs w:val="28"/>
        </w:rPr>
        <w:t>1</w:t>
      </w:r>
      <w:r>
        <w:rPr>
          <w:rFonts w:hint="eastAsia"/>
          <w:sz w:val="24"/>
          <w:szCs w:val="28"/>
        </w:rPr>
        <w:t>．</w:t>
      </w:r>
      <w:r w:rsidRPr="00DC58FE">
        <w:rPr>
          <w:sz w:val="24"/>
          <w:szCs w:val="28"/>
        </w:rPr>
        <w:t>本培养方案经本所学位评定委员会通过，颁布之日起执行。</w:t>
      </w:r>
    </w:p>
    <w:p w:rsidR="00DB0054" w:rsidRPr="00DC58FE" w:rsidRDefault="00DB0054" w:rsidP="00DB0054">
      <w:pPr>
        <w:spacing w:line="360" w:lineRule="auto"/>
        <w:ind w:firstLineChars="196" w:firstLine="470"/>
        <w:rPr>
          <w:sz w:val="24"/>
          <w:szCs w:val="28"/>
        </w:rPr>
      </w:pPr>
      <w:r w:rsidRPr="00DC58FE">
        <w:rPr>
          <w:sz w:val="24"/>
          <w:szCs w:val="28"/>
        </w:rPr>
        <w:t>2</w:t>
      </w:r>
      <w:r>
        <w:rPr>
          <w:rFonts w:hint="eastAsia"/>
          <w:sz w:val="24"/>
          <w:szCs w:val="28"/>
        </w:rPr>
        <w:t>．</w:t>
      </w:r>
      <w:r w:rsidRPr="00DC58FE">
        <w:rPr>
          <w:sz w:val="24"/>
          <w:szCs w:val="28"/>
        </w:rPr>
        <w:t>本培养方案未尽事宜，参阅教育部及中国科学院研究生院的相关规定，由所学位评定委员会会议讨论决定。</w:t>
      </w:r>
    </w:p>
    <w:p w:rsidR="003F600F" w:rsidRPr="00DB0054" w:rsidRDefault="003F600F">
      <w:bookmarkStart w:id="0" w:name="_GoBack"/>
      <w:bookmarkEnd w:id="0"/>
    </w:p>
    <w:sectPr w:rsidR="003F600F" w:rsidRPr="00DB0054" w:rsidSect="00DB0054">
      <w:headerReference w:type="even" r:id="rId6"/>
      <w:headerReference w:type="default" r:id="rId7"/>
      <w:footerReference w:type="even" r:id="rId8"/>
      <w:footerReference w:type="default" r:id="rId9"/>
      <w:headerReference w:type="first" r:id="rId10"/>
      <w:footerReference w:type="first" r:id="rId11"/>
      <w:pgSz w:w="11907" w:h="16840" w:code="9"/>
      <w:pgMar w:top="1418" w:right="1797" w:bottom="1304" w:left="1797" w:header="851" w:footer="851"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FE" w:rsidRDefault="00DB0054" w:rsidP="0099664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C58FE" w:rsidRDefault="00DB005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FE" w:rsidRDefault="00DB0054" w:rsidP="0099664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DC58FE" w:rsidRDefault="00DB005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FE" w:rsidRDefault="00DB0054">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FE" w:rsidRDefault="00DB005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FE" w:rsidRDefault="00DB0054" w:rsidP="00124D19">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FE" w:rsidRDefault="00DB00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F70FE"/>
    <w:multiLevelType w:val="hybridMultilevel"/>
    <w:tmpl w:val="95DC833E"/>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54"/>
    <w:rsid w:val="003F600F"/>
    <w:rsid w:val="00DB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5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
    <w:name w:val="style2"/>
    <w:basedOn w:val="a0"/>
    <w:rsid w:val="00DB0054"/>
  </w:style>
  <w:style w:type="paragraph" w:styleId="a3">
    <w:name w:val="Body Text Indent"/>
    <w:basedOn w:val="a"/>
    <w:link w:val="Char"/>
    <w:rsid w:val="00DB0054"/>
    <w:pPr>
      <w:spacing w:line="400" w:lineRule="exact"/>
      <w:ind w:firstLine="420"/>
    </w:pPr>
    <w:rPr>
      <w:rFonts w:ascii="Verdana" w:hAnsi="Verdana"/>
      <w:szCs w:val="18"/>
    </w:rPr>
  </w:style>
  <w:style w:type="character" w:customStyle="1" w:styleId="Char">
    <w:name w:val="正文文本缩进 Char"/>
    <w:basedOn w:val="a0"/>
    <w:link w:val="a3"/>
    <w:rsid w:val="00DB0054"/>
    <w:rPr>
      <w:rFonts w:ascii="Verdana" w:eastAsia="宋体" w:hAnsi="Verdana" w:cs="Times New Roman"/>
      <w:szCs w:val="18"/>
    </w:rPr>
  </w:style>
  <w:style w:type="paragraph" w:styleId="2">
    <w:name w:val="Body Text Indent 2"/>
    <w:basedOn w:val="a"/>
    <w:link w:val="2Char"/>
    <w:rsid w:val="00DB0054"/>
    <w:pPr>
      <w:spacing w:line="320" w:lineRule="exact"/>
      <w:ind w:firstLine="425"/>
    </w:pPr>
    <w:rPr>
      <w:rFonts w:ascii="宋体"/>
      <w:szCs w:val="32"/>
    </w:rPr>
  </w:style>
  <w:style w:type="character" w:customStyle="1" w:styleId="2Char">
    <w:name w:val="正文文本缩进 2 Char"/>
    <w:basedOn w:val="a0"/>
    <w:link w:val="2"/>
    <w:rsid w:val="00DB0054"/>
    <w:rPr>
      <w:rFonts w:ascii="宋体" w:eastAsia="宋体" w:hAnsi="Times New Roman" w:cs="Times New Roman"/>
      <w:szCs w:val="32"/>
    </w:rPr>
  </w:style>
  <w:style w:type="paragraph" w:styleId="a4">
    <w:name w:val="Plain Text"/>
    <w:basedOn w:val="a"/>
    <w:link w:val="Char0"/>
    <w:rsid w:val="00DB0054"/>
    <w:rPr>
      <w:rFonts w:ascii="宋体" w:hAnsi="Courier New" w:cs="Courier New" w:hint="eastAsia"/>
      <w:szCs w:val="21"/>
    </w:rPr>
  </w:style>
  <w:style w:type="character" w:customStyle="1" w:styleId="Char0">
    <w:name w:val="纯文本 Char"/>
    <w:basedOn w:val="a0"/>
    <w:link w:val="a4"/>
    <w:rsid w:val="00DB0054"/>
    <w:rPr>
      <w:rFonts w:ascii="宋体" w:eastAsia="宋体" w:hAnsi="Courier New" w:cs="Courier New"/>
      <w:szCs w:val="21"/>
    </w:rPr>
  </w:style>
  <w:style w:type="paragraph" w:styleId="a5">
    <w:name w:val="footer"/>
    <w:basedOn w:val="a"/>
    <w:link w:val="Char1"/>
    <w:rsid w:val="00DB0054"/>
    <w:pPr>
      <w:tabs>
        <w:tab w:val="center" w:pos="4153"/>
        <w:tab w:val="right" w:pos="8306"/>
      </w:tabs>
      <w:snapToGrid w:val="0"/>
      <w:jc w:val="left"/>
    </w:pPr>
    <w:rPr>
      <w:sz w:val="18"/>
      <w:szCs w:val="18"/>
    </w:rPr>
  </w:style>
  <w:style w:type="character" w:customStyle="1" w:styleId="Char1">
    <w:name w:val="页脚 Char"/>
    <w:basedOn w:val="a0"/>
    <w:link w:val="a5"/>
    <w:rsid w:val="00DB0054"/>
    <w:rPr>
      <w:rFonts w:ascii="Times New Roman" w:eastAsia="宋体" w:hAnsi="Times New Roman" w:cs="Times New Roman"/>
      <w:sz w:val="18"/>
      <w:szCs w:val="18"/>
    </w:rPr>
  </w:style>
  <w:style w:type="character" w:styleId="a6">
    <w:name w:val="page number"/>
    <w:basedOn w:val="a0"/>
    <w:rsid w:val="00DB0054"/>
  </w:style>
  <w:style w:type="paragraph" w:styleId="a7">
    <w:name w:val="header"/>
    <w:basedOn w:val="a"/>
    <w:link w:val="Char2"/>
    <w:rsid w:val="00DB005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DB0054"/>
    <w:rPr>
      <w:rFonts w:ascii="Times New Roman" w:eastAsia="宋体" w:hAnsi="Times New Roman" w:cs="Times New Roman"/>
      <w:sz w:val="18"/>
      <w:szCs w:val="18"/>
    </w:rPr>
  </w:style>
  <w:style w:type="table" w:styleId="a8">
    <w:name w:val="Table Grid"/>
    <w:basedOn w:val="a1"/>
    <w:rsid w:val="00DB005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5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
    <w:name w:val="style2"/>
    <w:basedOn w:val="a0"/>
    <w:rsid w:val="00DB0054"/>
  </w:style>
  <w:style w:type="paragraph" w:styleId="a3">
    <w:name w:val="Body Text Indent"/>
    <w:basedOn w:val="a"/>
    <w:link w:val="Char"/>
    <w:rsid w:val="00DB0054"/>
    <w:pPr>
      <w:spacing w:line="400" w:lineRule="exact"/>
      <w:ind w:firstLine="420"/>
    </w:pPr>
    <w:rPr>
      <w:rFonts w:ascii="Verdana" w:hAnsi="Verdana"/>
      <w:szCs w:val="18"/>
    </w:rPr>
  </w:style>
  <w:style w:type="character" w:customStyle="1" w:styleId="Char">
    <w:name w:val="正文文本缩进 Char"/>
    <w:basedOn w:val="a0"/>
    <w:link w:val="a3"/>
    <w:rsid w:val="00DB0054"/>
    <w:rPr>
      <w:rFonts w:ascii="Verdana" w:eastAsia="宋体" w:hAnsi="Verdana" w:cs="Times New Roman"/>
      <w:szCs w:val="18"/>
    </w:rPr>
  </w:style>
  <w:style w:type="paragraph" w:styleId="2">
    <w:name w:val="Body Text Indent 2"/>
    <w:basedOn w:val="a"/>
    <w:link w:val="2Char"/>
    <w:rsid w:val="00DB0054"/>
    <w:pPr>
      <w:spacing w:line="320" w:lineRule="exact"/>
      <w:ind w:firstLine="425"/>
    </w:pPr>
    <w:rPr>
      <w:rFonts w:ascii="宋体"/>
      <w:szCs w:val="32"/>
    </w:rPr>
  </w:style>
  <w:style w:type="character" w:customStyle="1" w:styleId="2Char">
    <w:name w:val="正文文本缩进 2 Char"/>
    <w:basedOn w:val="a0"/>
    <w:link w:val="2"/>
    <w:rsid w:val="00DB0054"/>
    <w:rPr>
      <w:rFonts w:ascii="宋体" w:eastAsia="宋体" w:hAnsi="Times New Roman" w:cs="Times New Roman"/>
      <w:szCs w:val="32"/>
    </w:rPr>
  </w:style>
  <w:style w:type="paragraph" w:styleId="a4">
    <w:name w:val="Plain Text"/>
    <w:basedOn w:val="a"/>
    <w:link w:val="Char0"/>
    <w:rsid w:val="00DB0054"/>
    <w:rPr>
      <w:rFonts w:ascii="宋体" w:hAnsi="Courier New" w:cs="Courier New" w:hint="eastAsia"/>
      <w:szCs w:val="21"/>
    </w:rPr>
  </w:style>
  <w:style w:type="character" w:customStyle="1" w:styleId="Char0">
    <w:name w:val="纯文本 Char"/>
    <w:basedOn w:val="a0"/>
    <w:link w:val="a4"/>
    <w:rsid w:val="00DB0054"/>
    <w:rPr>
      <w:rFonts w:ascii="宋体" w:eastAsia="宋体" w:hAnsi="Courier New" w:cs="Courier New"/>
      <w:szCs w:val="21"/>
    </w:rPr>
  </w:style>
  <w:style w:type="paragraph" w:styleId="a5">
    <w:name w:val="footer"/>
    <w:basedOn w:val="a"/>
    <w:link w:val="Char1"/>
    <w:rsid w:val="00DB0054"/>
    <w:pPr>
      <w:tabs>
        <w:tab w:val="center" w:pos="4153"/>
        <w:tab w:val="right" w:pos="8306"/>
      </w:tabs>
      <w:snapToGrid w:val="0"/>
      <w:jc w:val="left"/>
    </w:pPr>
    <w:rPr>
      <w:sz w:val="18"/>
      <w:szCs w:val="18"/>
    </w:rPr>
  </w:style>
  <w:style w:type="character" w:customStyle="1" w:styleId="Char1">
    <w:name w:val="页脚 Char"/>
    <w:basedOn w:val="a0"/>
    <w:link w:val="a5"/>
    <w:rsid w:val="00DB0054"/>
    <w:rPr>
      <w:rFonts w:ascii="Times New Roman" w:eastAsia="宋体" w:hAnsi="Times New Roman" w:cs="Times New Roman"/>
      <w:sz w:val="18"/>
      <w:szCs w:val="18"/>
    </w:rPr>
  </w:style>
  <w:style w:type="character" w:styleId="a6">
    <w:name w:val="page number"/>
    <w:basedOn w:val="a0"/>
    <w:rsid w:val="00DB0054"/>
  </w:style>
  <w:style w:type="paragraph" w:styleId="a7">
    <w:name w:val="header"/>
    <w:basedOn w:val="a"/>
    <w:link w:val="Char2"/>
    <w:rsid w:val="00DB005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DB0054"/>
    <w:rPr>
      <w:rFonts w:ascii="Times New Roman" w:eastAsia="宋体" w:hAnsi="Times New Roman" w:cs="Times New Roman"/>
      <w:sz w:val="18"/>
      <w:szCs w:val="18"/>
    </w:rPr>
  </w:style>
  <w:style w:type="table" w:styleId="a8">
    <w:name w:val="Table Grid"/>
    <w:basedOn w:val="a1"/>
    <w:rsid w:val="00DB005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565</Words>
  <Characters>3226</Characters>
  <Application>Microsoft Office Word</Application>
  <DocSecurity>0</DocSecurity>
  <Lines>26</Lines>
  <Paragraphs>7</Paragraphs>
  <ScaleCrop>false</ScaleCrop>
  <Company>SkyUN.Org</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蔡英</dc:creator>
  <cp:lastModifiedBy>蔡英</cp:lastModifiedBy>
  <cp:revision>1</cp:revision>
  <dcterms:created xsi:type="dcterms:W3CDTF">2012-12-02T07:48:00Z</dcterms:created>
  <dcterms:modified xsi:type="dcterms:W3CDTF">2012-12-02T07:48:00Z</dcterms:modified>
</cp:coreProperties>
</file>