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E7C" w:rsidRPr="00733A60" w:rsidRDefault="00EE5E7C" w:rsidP="00EE5E7C">
      <w:pPr>
        <w:spacing w:beforeLines="50" w:before="156" w:after="50" w:line="400" w:lineRule="exact"/>
        <w:jc w:val="center"/>
        <w:rPr>
          <w:b/>
          <w:bCs/>
          <w:sz w:val="32"/>
          <w:szCs w:val="32"/>
        </w:rPr>
      </w:pPr>
      <w:r w:rsidRPr="00733A60">
        <w:rPr>
          <w:rFonts w:hAnsi="宋体"/>
          <w:b/>
          <w:bCs/>
          <w:sz w:val="32"/>
          <w:szCs w:val="32"/>
        </w:rPr>
        <w:t>中国科学院寒区旱区环境与工程研究所</w:t>
      </w:r>
    </w:p>
    <w:p w:rsidR="00EE5E7C" w:rsidRPr="00733A60" w:rsidRDefault="00EE5E7C" w:rsidP="00EE5E7C">
      <w:pPr>
        <w:spacing w:beforeLines="50" w:before="156" w:after="50" w:line="400" w:lineRule="exact"/>
        <w:jc w:val="center"/>
        <w:rPr>
          <w:b/>
          <w:bCs/>
          <w:sz w:val="32"/>
          <w:szCs w:val="32"/>
        </w:rPr>
      </w:pPr>
      <w:r w:rsidRPr="00733A60">
        <w:rPr>
          <w:rFonts w:hAnsi="宋体"/>
          <w:b/>
          <w:bCs/>
          <w:sz w:val="32"/>
          <w:szCs w:val="32"/>
        </w:rPr>
        <w:t>环境工程领域全日制工程硕士研究生培养方案</w:t>
      </w:r>
    </w:p>
    <w:p w:rsidR="00EE5E7C" w:rsidRPr="00733A60" w:rsidRDefault="00EE5E7C" w:rsidP="00EE5E7C">
      <w:pPr>
        <w:spacing w:beforeLines="50" w:before="156" w:after="50" w:line="400" w:lineRule="exact"/>
        <w:jc w:val="center"/>
        <w:rPr>
          <w:bCs/>
          <w:sz w:val="24"/>
        </w:rPr>
      </w:pPr>
      <w:r w:rsidRPr="00733A60">
        <w:rPr>
          <w:rFonts w:hAnsi="宋体"/>
          <w:bCs/>
          <w:sz w:val="24"/>
        </w:rPr>
        <w:t>（</w:t>
      </w:r>
      <w:r w:rsidRPr="00733A60">
        <w:rPr>
          <w:bCs/>
          <w:sz w:val="24"/>
        </w:rPr>
        <w:t>2010</w:t>
      </w:r>
      <w:r w:rsidRPr="00733A60">
        <w:rPr>
          <w:rFonts w:hAnsi="宋体"/>
          <w:bCs/>
          <w:sz w:val="24"/>
        </w:rPr>
        <w:t>年</w:t>
      </w:r>
      <w:r w:rsidRPr="00733A60">
        <w:rPr>
          <w:bCs/>
          <w:sz w:val="24"/>
        </w:rPr>
        <w:t>6</w:t>
      </w:r>
      <w:r w:rsidRPr="00733A60">
        <w:rPr>
          <w:rFonts w:hAnsi="宋体"/>
          <w:bCs/>
          <w:sz w:val="24"/>
        </w:rPr>
        <w:t>月）</w:t>
      </w:r>
    </w:p>
    <w:p w:rsidR="00EE5E7C" w:rsidRPr="00733A60" w:rsidRDefault="00EE5E7C" w:rsidP="00EE5E7C">
      <w:pPr>
        <w:spacing w:line="240" w:lineRule="exact"/>
        <w:jc w:val="center"/>
        <w:rPr>
          <w:rFonts w:eastAsia="仿宋_GB2312"/>
          <w:b/>
          <w:bCs/>
          <w:sz w:val="30"/>
        </w:rPr>
      </w:pPr>
    </w:p>
    <w:p w:rsidR="00EE5E7C" w:rsidRPr="00733A60" w:rsidRDefault="00EE5E7C" w:rsidP="00EE5E7C">
      <w:pPr>
        <w:spacing w:beforeLines="50" w:before="156" w:afterLines="50" w:after="156" w:line="400" w:lineRule="exact"/>
        <w:ind w:firstLineChars="200" w:firstLine="480"/>
        <w:rPr>
          <w:sz w:val="24"/>
        </w:rPr>
      </w:pPr>
      <w:r w:rsidRPr="00733A60">
        <w:rPr>
          <w:sz w:val="24"/>
          <w:szCs w:val="32"/>
        </w:rPr>
        <w:t>为适应创新型国家建设和社会发展对高层次人才的新要求，保证研究生培养质量，遵照《中国科学院研究生院关于修订研究生培养方案的指导意见》，结合本所实际制定本方案。</w:t>
      </w:r>
    </w:p>
    <w:p w:rsidR="00EE5E7C" w:rsidRPr="00733A60" w:rsidRDefault="00EE5E7C" w:rsidP="00EE5E7C">
      <w:pPr>
        <w:spacing w:beforeLines="50" w:before="156" w:afterLines="50" w:after="156" w:line="400" w:lineRule="exact"/>
        <w:rPr>
          <w:b/>
          <w:bCs/>
          <w:sz w:val="24"/>
          <w:szCs w:val="28"/>
        </w:rPr>
      </w:pPr>
      <w:r w:rsidRPr="00733A60">
        <w:rPr>
          <w:rFonts w:hAnsi="宋体"/>
          <w:b/>
          <w:bCs/>
          <w:sz w:val="24"/>
          <w:szCs w:val="28"/>
        </w:rPr>
        <w:t>一、培养目标</w:t>
      </w:r>
    </w:p>
    <w:p w:rsidR="00EE5E7C" w:rsidRPr="00733A60" w:rsidRDefault="00EE5E7C" w:rsidP="00EE5E7C">
      <w:pPr>
        <w:spacing w:line="360" w:lineRule="auto"/>
        <w:ind w:firstLine="435"/>
        <w:rPr>
          <w:sz w:val="24"/>
          <w:szCs w:val="32"/>
        </w:rPr>
      </w:pPr>
      <w:r w:rsidRPr="00733A60">
        <w:rPr>
          <w:rFonts w:hAnsi="宋体"/>
          <w:sz w:val="24"/>
          <w:szCs w:val="28"/>
        </w:rPr>
        <w:t>培养具有环境工程领域坚实的基础理论和宽广的专业知识，掌握解决环境工程领域实际问题的先进技术与方法，具有创新意识，能独立进行环境工程技术研发、工程设计、运行和管理的应用型人才。</w:t>
      </w:r>
      <w:r w:rsidRPr="00733A60">
        <w:rPr>
          <w:sz w:val="24"/>
          <w:szCs w:val="32"/>
        </w:rPr>
        <w:t>具体要求如下：</w:t>
      </w:r>
    </w:p>
    <w:p w:rsidR="00EE5E7C" w:rsidRPr="00733A60" w:rsidRDefault="00EE5E7C" w:rsidP="00EE5E7C">
      <w:pPr>
        <w:spacing w:line="360" w:lineRule="auto"/>
        <w:ind w:firstLineChars="150" w:firstLine="360"/>
        <w:jc w:val="left"/>
        <w:rPr>
          <w:sz w:val="24"/>
          <w:szCs w:val="28"/>
        </w:rPr>
      </w:pPr>
      <w:r w:rsidRPr="00733A60">
        <w:rPr>
          <w:sz w:val="24"/>
          <w:szCs w:val="28"/>
        </w:rPr>
        <w:t>1.</w:t>
      </w:r>
      <w:r>
        <w:rPr>
          <w:rFonts w:hint="eastAsia"/>
          <w:sz w:val="24"/>
          <w:szCs w:val="28"/>
        </w:rPr>
        <w:t xml:space="preserve"> </w:t>
      </w:r>
      <w:r w:rsidRPr="00733A60">
        <w:rPr>
          <w:rFonts w:hAnsi="宋体"/>
          <w:sz w:val="24"/>
          <w:szCs w:val="28"/>
        </w:rPr>
        <w:t>拥护党的基本路线，热爱祖国，遵纪守法，身心健康，具有良好的职业道德和敬业精神。</w:t>
      </w:r>
    </w:p>
    <w:p w:rsidR="00EE5E7C" w:rsidRPr="00733A60" w:rsidRDefault="00EE5E7C" w:rsidP="00EE5E7C">
      <w:pPr>
        <w:spacing w:line="360" w:lineRule="auto"/>
        <w:ind w:firstLineChars="150" w:firstLine="360"/>
        <w:jc w:val="left"/>
        <w:rPr>
          <w:sz w:val="24"/>
          <w:szCs w:val="28"/>
        </w:rPr>
      </w:pPr>
      <w:r w:rsidRPr="00733A60">
        <w:rPr>
          <w:sz w:val="24"/>
          <w:szCs w:val="28"/>
        </w:rPr>
        <w:t>2.</w:t>
      </w:r>
      <w:r>
        <w:rPr>
          <w:rFonts w:hint="eastAsia"/>
          <w:sz w:val="24"/>
          <w:szCs w:val="28"/>
        </w:rPr>
        <w:t xml:space="preserve"> </w:t>
      </w:r>
      <w:r w:rsidRPr="00733A60">
        <w:rPr>
          <w:rFonts w:hAnsi="宋体"/>
          <w:sz w:val="24"/>
          <w:szCs w:val="28"/>
        </w:rPr>
        <w:t>掌握环境工程专业系统的理论知识和熟练的实验技能，能够做到理论和实践相结合，具备独立开展环境工程领域科研工作和管理工作的能力。</w:t>
      </w:r>
    </w:p>
    <w:p w:rsidR="00EE5E7C" w:rsidRPr="00733A60" w:rsidRDefault="00EE5E7C" w:rsidP="00EE5E7C">
      <w:pPr>
        <w:spacing w:line="360" w:lineRule="auto"/>
        <w:ind w:firstLineChars="150" w:firstLine="360"/>
        <w:jc w:val="left"/>
        <w:rPr>
          <w:sz w:val="24"/>
          <w:szCs w:val="28"/>
        </w:rPr>
      </w:pPr>
      <w:r w:rsidRPr="00733A60">
        <w:rPr>
          <w:sz w:val="24"/>
          <w:szCs w:val="28"/>
        </w:rPr>
        <w:t>3.</w:t>
      </w:r>
      <w:r>
        <w:rPr>
          <w:rFonts w:hint="eastAsia"/>
          <w:sz w:val="24"/>
          <w:szCs w:val="28"/>
        </w:rPr>
        <w:t xml:space="preserve"> </w:t>
      </w:r>
      <w:r w:rsidRPr="00733A60">
        <w:rPr>
          <w:rFonts w:hAnsi="宋体"/>
          <w:sz w:val="24"/>
          <w:szCs w:val="28"/>
        </w:rPr>
        <w:t>掌握一门外语（一般为英语）。</w:t>
      </w:r>
    </w:p>
    <w:p w:rsidR="00EE5E7C" w:rsidRPr="00733A60" w:rsidRDefault="00EE5E7C" w:rsidP="00EE5E7C">
      <w:pPr>
        <w:spacing w:beforeLines="50" w:before="156" w:afterLines="50" w:after="156" w:line="400" w:lineRule="exact"/>
        <w:rPr>
          <w:b/>
          <w:bCs/>
          <w:sz w:val="24"/>
          <w:szCs w:val="28"/>
        </w:rPr>
      </w:pPr>
      <w:r w:rsidRPr="00733A60">
        <w:rPr>
          <w:rFonts w:hAnsi="宋体"/>
          <w:b/>
          <w:bCs/>
          <w:sz w:val="24"/>
          <w:szCs w:val="28"/>
        </w:rPr>
        <w:t>二、培养方式和学习年限</w:t>
      </w:r>
    </w:p>
    <w:p w:rsidR="00EE5E7C" w:rsidRPr="00733A60" w:rsidRDefault="00EE5E7C" w:rsidP="00EE5E7C">
      <w:pPr>
        <w:spacing w:line="360" w:lineRule="auto"/>
        <w:ind w:firstLineChars="200" w:firstLine="480"/>
        <w:jc w:val="left"/>
        <w:rPr>
          <w:sz w:val="24"/>
          <w:szCs w:val="28"/>
        </w:rPr>
      </w:pPr>
      <w:r w:rsidRPr="00733A60">
        <w:rPr>
          <w:rFonts w:hAnsi="宋体"/>
          <w:sz w:val="24"/>
          <w:szCs w:val="28"/>
        </w:rPr>
        <w:t>环境工程领域全日制工程硕士研究生采取课程学习、实践教学和学位论文相结合的培养方式。学制</w:t>
      </w:r>
      <w:r w:rsidRPr="00733A60">
        <w:rPr>
          <w:sz w:val="24"/>
          <w:szCs w:val="28"/>
        </w:rPr>
        <w:t>3</w:t>
      </w:r>
      <w:r w:rsidRPr="00733A60">
        <w:rPr>
          <w:rFonts w:hAnsi="宋体"/>
          <w:sz w:val="24"/>
          <w:szCs w:val="28"/>
        </w:rPr>
        <w:t>年</w:t>
      </w:r>
      <w:r w:rsidRPr="00733A60">
        <w:rPr>
          <w:sz w:val="24"/>
          <w:szCs w:val="28"/>
        </w:rPr>
        <w:t xml:space="preserve">, </w:t>
      </w:r>
      <w:r w:rsidRPr="00733A60">
        <w:rPr>
          <w:rFonts w:hAnsi="宋体"/>
          <w:sz w:val="24"/>
          <w:szCs w:val="28"/>
        </w:rPr>
        <w:t>最长学习年限不得超过</w:t>
      </w:r>
      <w:r w:rsidRPr="00733A60">
        <w:rPr>
          <w:sz w:val="24"/>
          <w:szCs w:val="28"/>
        </w:rPr>
        <w:t>4</w:t>
      </w:r>
      <w:r w:rsidRPr="00733A60">
        <w:rPr>
          <w:rFonts w:hAnsi="宋体"/>
          <w:sz w:val="24"/>
          <w:szCs w:val="28"/>
        </w:rPr>
        <w:t>年。</w:t>
      </w:r>
    </w:p>
    <w:p w:rsidR="00EE5E7C" w:rsidRPr="00733A60" w:rsidRDefault="00EE5E7C" w:rsidP="00EE5E7C">
      <w:pPr>
        <w:spacing w:line="360" w:lineRule="auto"/>
        <w:ind w:firstLineChars="150" w:firstLine="360"/>
        <w:jc w:val="left"/>
        <w:rPr>
          <w:sz w:val="24"/>
          <w:szCs w:val="28"/>
        </w:rPr>
      </w:pPr>
      <w:r w:rsidRPr="00733A60">
        <w:rPr>
          <w:sz w:val="24"/>
          <w:szCs w:val="28"/>
        </w:rPr>
        <w:t>1.</w:t>
      </w:r>
      <w:r>
        <w:rPr>
          <w:rFonts w:hint="eastAsia"/>
          <w:sz w:val="24"/>
          <w:szCs w:val="28"/>
        </w:rPr>
        <w:t xml:space="preserve"> </w:t>
      </w:r>
      <w:r w:rsidRPr="00733A60">
        <w:rPr>
          <w:rFonts w:hAnsi="宋体"/>
          <w:sz w:val="24"/>
          <w:szCs w:val="28"/>
        </w:rPr>
        <w:t>课程学习阶段，要求至少修满</w:t>
      </w:r>
      <w:r w:rsidRPr="00733A60">
        <w:rPr>
          <w:sz w:val="24"/>
          <w:szCs w:val="28"/>
        </w:rPr>
        <w:t>30</w:t>
      </w:r>
      <w:r w:rsidRPr="00733A60">
        <w:rPr>
          <w:rFonts w:hAnsi="宋体"/>
          <w:sz w:val="24"/>
          <w:szCs w:val="28"/>
        </w:rPr>
        <w:t>学分。</w:t>
      </w:r>
    </w:p>
    <w:p w:rsidR="00EE5E7C" w:rsidRPr="00733A60" w:rsidRDefault="00EE5E7C" w:rsidP="00EE5E7C">
      <w:pPr>
        <w:spacing w:line="360" w:lineRule="auto"/>
        <w:ind w:firstLineChars="150" w:firstLine="360"/>
        <w:jc w:val="left"/>
        <w:rPr>
          <w:sz w:val="24"/>
          <w:szCs w:val="28"/>
        </w:rPr>
      </w:pPr>
      <w:r w:rsidRPr="00733A60">
        <w:rPr>
          <w:sz w:val="24"/>
          <w:szCs w:val="28"/>
        </w:rPr>
        <w:t>2.</w:t>
      </w:r>
      <w:r>
        <w:rPr>
          <w:rFonts w:hint="eastAsia"/>
          <w:sz w:val="24"/>
          <w:szCs w:val="28"/>
        </w:rPr>
        <w:t xml:space="preserve"> </w:t>
      </w:r>
      <w:r w:rsidRPr="00733A60">
        <w:rPr>
          <w:rFonts w:hAnsi="宋体"/>
          <w:sz w:val="24"/>
          <w:szCs w:val="28"/>
        </w:rPr>
        <w:t>实践教学阶段至少要在实习基地或相关企业实习</w:t>
      </w:r>
      <w:r w:rsidRPr="00733A60">
        <w:rPr>
          <w:sz w:val="24"/>
          <w:szCs w:val="28"/>
        </w:rPr>
        <w:t>6</w:t>
      </w:r>
      <w:r w:rsidRPr="00733A60">
        <w:rPr>
          <w:rFonts w:hAnsi="宋体"/>
          <w:sz w:val="24"/>
          <w:szCs w:val="28"/>
        </w:rPr>
        <w:t>个月。</w:t>
      </w:r>
    </w:p>
    <w:p w:rsidR="00EE5E7C" w:rsidRPr="00733A60" w:rsidRDefault="00EE5E7C" w:rsidP="00EE5E7C">
      <w:pPr>
        <w:spacing w:line="360" w:lineRule="auto"/>
        <w:ind w:firstLineChars="150" w:firstLine="360"/>
        <w:jc w:val="left"/>
        <w:rPr>
          <w:sz w:val="24"/>
          <w:szCs w:val="28"/>
        </w:rPr>
      </w:pPr>
      <w:r w:rsidRPr="00733A60">
        <w:rPr>
          <w:sz w:val="24"/>
          <w:szCs w:val="28"/>
        </w:rPr>
        <w:t>3.</w:t>
      </w:r>
      <w:r>
        <w:rPr>
          <w:rFonts w:hint="eastAsia"/>
          <w:sz w:val="24"/>
          <w:szCs w:val="28"/>
        </w:rPr>
        <w:t xml:space="preserve"> </w:t>
      </w:r>
      <w:r w:rsidRPr="00733A60">
        <w:rPr>
          <w:rFonts w:hAnsi="宋体"/>
          <w:sz w:val="24"/>
          <w:szCs w:val="28"/>
        </w:rPr>
        <w:t>鼓励实行双导师制，其中一位来自</w:t>
      </w:r>
      <w:proofErr w:type="gramStart"/>
      <w:r w:rsidRPr="00733A60">
        <w:rPr>
          <w:rFonts w:hAnsi="宋体"/>
          <w:sz w:val="24"/>
          <w:szCs w:val="28"/>
        </w:rPr>
        <w:t>寒旱所</w:t>
      </w:r>
      <w:proofErr w:type="gramEnd"/>
      <w:r w:rsidRPr="00733A60">
        <w:rPr>
          <w:rFonts w:hAnsi="宋体"/>
          <w:sz w:val="24"/>
          <w:szCs w:val="28"/>
        </w:rPr>
        <w:t>，另一位来自企业的与本领域相关的专家，以所内导师指导为主，所外导师参与实践过程、项目研究、学位论文等环节的指导工作。也可以根据学生的论文研究方向，成立指导小组，联合指导。</w:t>
      </w:r>
    </w:p>
    <w:p w:rsidR="00EE5E7C" w:rsidRPr="00733A60" w:rsidRDefault="00EE5E7C" w:rsidP="00EE5E7C">
      <w:pPr>
        <w:spacing w:beforeLines="50" w:before="156" w:afterLines="50" w:after="156" w:line="400" w:lineRule="exact"/>
        <w:rPr>
          <w:b/>
          <w:bCs/>
          <w:sz w:val="24"/>
          <w:szCs w:val="28"/>
        </w:rPr>
      </w:pPr>
      <w:r w:rsidRPr="00733A60">
        <w:rPr>
          <w:rFonts w:hAnsi="宋体"/>
          <w:b/>
          <w:bCs/>
          <w:sz w:val="24"/>
          <w:szCs w:val="28"/>
        </w:rPr>
        <w:t>三、课程体系及学分要求</w:t>
      </w:r>
    </w:p>
    <w:p w:rsidR="00EE5E7C" w:rsidRPr="00733A60" w:rsidRDefault="00EE5E7C" w:rsidP="00EE5E7C">
      <w:pPr>
        <w:spacing w:line="360" w:lineRule="auto"/>
        <w:ind w:firstLine="420"/>
        <w:rPr>
          <w:rFonts w:eastAsia="仿宋_GB2312"/>
          <w:sz w:val="28"/>
          <w:szCs w:val="28"/>
        </w:rPr>
      </w:pPr>
      <w:r w:rsidRPr="00733A60">
        <w:rPr>
          <w:rFonts w:hAnsi="宋体"/>
          <w:sz w:val="24"/>
          <w:szCs w:val="28"/>
        </w:rPr>
        <w:t>总学分不少于</w:t>
      </w:r>
      <w:r w:rsidRPr="00733A60">
        <w:rPr>
          <w:sz w:val="24"/>
          <w:szCs w:val="28"/>
        </w:rPr>
        <w:t>35</w:t>
      </w:r>
      <w:r w:rsidRPr="00733A60">
        <w:rPr>
          <w:rFonts w:hAnsi="宋体"/>
          <w:sz w:val="24"/>
          <w:szCs w:val="28"/>
        </w:rPr>
        <w:t>学分，其中课程学习要求不少于</w:t>
      </w:r>
      <w:r w:rsidRPr="00733A60">
        <w:rPr>
          <w:sz w:val="24"/>
          <w:szCs w:val="28"/>
        </w:rPr>
        <w:t>30</w:t>
      </w:r>
      <w:r w:rsidRPr="00733A60">
        <w:rPr>
          <w:rFonts w:hAnsi="宋体"/>
          <w:sz w:val="24"/>
          <w:szCs w:val="28"/>
        </w:rPr>
        <w:t>学分，学位课程不少于</w:t>
      </w:r>
      <w:r w:rsidRPr="00733A60">
        <w:rPr>
          <w:sz w:val="24"/>
          <w:szCs w:val="28"/>
        </w:rPr>
        <w:t>19</w:t>
      </w:r>
      <w:r w:rsidRPr="00733A60">
        <w:rPr>
          <w:rFonts w:hAnsi="宋体"/>
          <w:sz w:val="24"/>
          <w:szCs w:val="28"/>
        </w:rPr>
        <w:t>学分；必修环节</w:t>
      </w:r>
      <w:r w:rsidRPr="00733A60">
        <w:rPr>
          <w:sz w:val="24"/>
          <w:szCs w:val="28"/>
        </w:rPr>
        <w:t>5</w:t>
      </w:r>
      <w:r w:rsidRPr="00733A60">
        <w:rPr>
          <w:rFonts w:hAnsi="宋体"/>
          <w:sz w:val="24"/>
          <w:szCs w:val="28"/>
        </w:rPr>
        <w:t>学分</w:t>
      </w:r>
      <w:r w:rsidRPr="00733A60">
        <w:rPr>
          <w:rFonts w:hAnsi="宋体"/>
          <w:sz w:val="24"/>
          <w:szCs w:val="18"/>
        </w:rPr>
        <w:t>。</w:t>
      </w:r>
    </w:p>
    <w:p w:rsidR="00EE5E7C" w:rsidRPr="00733A60" w:rsidRDefault="00EE5E7C" w:rsidP="00EE5E7C">
      <w:pPr>
        <w:spacing w:afterLines="50" w:after="156" w:line="360" w:lineRule="auto"/>
        <w:ind w:firstLineChars="200" w:firstLine="480"/>
        <w:rPr>
          <w:bCs/>
          <w:sz w:val="24"/>
          <w:szCs w:val="28"/>
        </w:rPr>
      </w:pPr>
      <w:bookmarkStart w:id="0" w:name="_Toc129655572"/>
      <w:bookmarkStart w:id="1" w:name="_Toc196232960"/>
      <w:r w:rsidRPr="00733A60">
        <w:rPr>
          <w:rFonts w:hAnsi="宋体"/>
          <w:bCs/>
          <w:sz w:val="24"/>
          <w:szCs w:val="28"/>
        </w:rPr>
        <w:t>具体课程设置</w:t>
      </w:r>
      <w:bookmarkEnd w:id="0"/>
      <w:bookmarkEnd w:id="1"/>
      <w:r w:rsidRPr="00733A60">
        <w:rPr>
          <w:rFonts w:hAnsi="宋体"/>
          <w:bCs/>
          <w:sz w:val="24"/>
          <w:szCs w:val="28"/>
        </w:rPr>
        <w:t>：</w:t>
      </w:r>
    </w:p>
    <w:tbl>
      <w:tblPr>
        <w:tblW w:w="85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9"/>
        <w:gridCol w:w="644"/>
        <w:gridCol w:w="4396"/>
        <w:gridCol w:w="1260"/>
        <w:gridCol w:w="1775"/>
      </w:tblGrid>
      <w:tr w:rsidR="00EE5E7C" w:rsidRPr="00733A60" w:rsidTr="00D75924">
        <w:trPr>
          <w:trHeight w:val="329"/>
          <w:jc w:val="center"/>
        </w:trPr>
        <w:tc>
          <w:tcPr>
            <w:tcW w:w="1133" w:type="dxa"/>
            <w:gridSpan w:val="2"/>
            <w:tcBorders>
              <w:top w:val="single" w:sz="4" w:space="0" w:color="auto"/>
              <w:bottom w:val="single" w:sz="4" w:space="0" w:color="auto"/>
            </w:tcBorders>
          </w:tcPr>
          <w:p w:rsidR="00EE5E7C" w:rsidRPr="00733A60" w:rsidRDefault="00EE5E7C" w:rsidP="00D75924">
            <w:pPr>
              <w:jc w:val="center"/>
              <w:rPr>
                <w:b/>
                <w:bCs/>
              </w:rPr>
            </w:pPr>
            <w:r w:rsidRPr="00733A60">
              <w:rPr>
                <w:rFonts w:hAnsi="宋体"/>
                <w:b/>
                <w:bCs/>
              </w:rPr>
              <w:lastRenderedPageBreak/>
              <w:t>课程类别</w:t>
            </w:r>
          </w:p>
        </w:tc>
        <w:tc>
          <w:tcPr>
            <w:tcW w:w="4396" w:type="dxa"/>
          </w:tcPr>
          <w:p w:rsidR="00EE5E7C" w:rsidRPr="00733A60" w:rsidRDefault="00EE5E7C" w:rsidP="00D75924">
            <w:pPr>
              <w:jc w:val="center"/>
              <w:rPr>
                <w:b/>
                <w:bCs/>
              </w:rPr>
            </w:pPr>
            <w:r w:rsidRPr="00733A60">
              <w:rPr>
                <w:rFonts w:hAnsi="宋体"/>
                <w:b/>
                <w:bCs/>
              </w:rPr>
              <w:t>课程名称</w:t>
            </w:r>
          </w:p>
        </w:tc>
        <w:tc>
          <w:tcPr>
            <w:tcW w:w="1260" w:type="dxa"/>
          </w:tcPr>
          <w:p w:rsidR="00EE5E7C" w:rsidRPr="00733A60" w:rsidRDefault="00EE5E7C" w:rsidP="00D75924">
            <w:pPr>
              <w:jc w:val="center"/>
              <w:rPr>
                <w:b/>
                <w:bCs/>
              </w:rPr>
            </w:pPr>
            <w:r w:rsidRPr="00733A60">
              <w:rPr>
                <w:rFonts w:hAnsi="宋体"/>
                <w:b/>
                <w:bCs/>
              </w:rPr>
              <w:t>课时</w:t>
            </w:r>
            <w:r w:rsidRPr="00733A60">
              <w:rPr>
                <w:b/>
                <w:bCs/>
              </w:rPr>
              <w:t>/</w:t>
            </w:r>
            <w:r w:rsidRPr="00733A60">
              <w:rPr>
                <w:rFonts w:hAnsi="宋体"/>
                <w:b/>
                <w:bCs/>
              </w:rPr>
              <w:t>学分</w:t>
            </w:r>
          </w:p>
        </w:tc>
        <w:tc>
          <w:tcPr>
            <w:tcW w:w="1775" w:type="dxa"/>
          </w:tcPr>
          <w:p w:rsidR="00EE5E7C" w:rsidRPr="00733A60" w:rsidRDefault="00EE5E7C" w:rsidP="00D75924">
            <w:pPr>
              <w:jc w:val="center"/>
              <w:rPr>
                <w:b/>
                <w:bCs/>
              </w:rPr>
            </w:pPr>
            <w:r w:rsidRPr="00733A60">
              <w:rPr>
                <w:rFonts w:hAnsi="宋体"/>
                <w:b/>
                <w:bCs/>
              </w:rPr>
              <w:t>备注</w:t>
            </w:r>
          </w:p>
        </w:tc>
      </w:tr>
      <w:tr w:rsidR="00EE5E7C" w:rsidRPr="00733A60" w:rsidTr="00D75924">
        <w:trPr>
          <w:cantSplit/>
          <w:trHeight w:val="329"/>
          <w:jc w:val="center"/>
        </w:trPr>
        <w:tc>
          <w:tcPr>
            <w:tcW w:w="489" w:type="dxa"/>
            <w:vMerge w:val="restart"/>
            <w:tcBorders>
              <w:top w:val="single" w:sz="4" w:space="0" w:color="auto"/>
            </w:tcBorders>
            <w:vAlign w:val="center"/>
          </w:tcPr>
          <w:p w:rsidR="00EE5E7C" w:rsidRPr="00733A60" w:rsidRDefault="00EE5E7C" w:rsidP="00D75924">
            <w:pPr>
              <w:jc w:val="center"/>
            </w:pPr>
            <w:r w:rsidRPr="00733A60">
              <w:rPr>
                <w:rFonts w:hAnsi="宋体"/>
              </w:rPr>
              <w:t>学</w:t>
            </w: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r w:rsidRPr="00733A60">
              <w:rPr>
                <w:rFonts w:hAnsi="宋体"/>
              </w:rPr>
              <w:t>位</w:t>
            </w: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r w:rsidRPr="00733A60">
              <w:rPr>
                <w:rFonts w:hAnsi="宋体"/>
              </w:rPr>
              <w:t>课</w:t>
            </w:r>
          </w:p>
        </w:tc>
        <w:tc>
          <w:tcPr>
            <w:tcW w:w="644" w:type="dxa"/>
            <w:vMerge w:val="restart"/>
            <w:tcBorders>
              <w:top w:val="single" w:sz="4" w:space="0" w:color="auto"/>
            </w:tcBorders>
            <w:vAlign w:val="center"/>
          </w:tcPr>
          <w:p w:rsidR="00EE5E7C" w:rsidRPr="00733A60" w:rsidRDefault="00EE5E7C" w:rsidP="00D75924">
            <w:pPr>
              <w:jc w:val="center"/>
            </w:pPr>
            <w:r w:rsidRPr="00733A60">
              <w:rPr>
                <w:rFonts w:hAnsi="宋体"/>
              </w:rPr>
              <w:t>公</w:t>
            </w:r>
          </w:p>
          <w:p w:rsidR="00EE5E7C" w:rsidRPr="00733A60" w:rsidRDefault="00EE5E7C" w:rsidP="00D75924">
            <w:pPr>
              <w:jc w:val="center"/>
            </w:pPr>
            <w:r w:rsidRPr="00733A60">
              <w:rPr>
                <w:rFonts w:hAnsi="宋体"/>
              </w:rPr>
              <w:t>共</w:t>
            </w:r>
          </w:p>
          <w:p w:rsidR="00EE5E7C" w:rsidRPr="00733A60" w:rsidRDefault="00EE5E7C" w:rsidP="00D75924">
            <w:pPr>
              <w:jc w:val="center"/>
            </w:pPr>
            <w:r w:rsidRPr="00733A60">
              <w:rPr>
                <w:rFonts w:hAnsi="宋体"/>
              </w:rPr>
              <w:t>学</w:t>
            </w:r>
          </w:p>
          <w:p w:rsidR="00EE5E7C" w:rsidRPr="00733A60" w:rsidRDefault="00EE5E7C" w:rsidP="00D75924">
            <w:pPr>
              <w:jc w:val="center"/>
            </w:pPr>
            <w:r w:rsidRPr="00733A60">
              <w:rPr>
                <w:rFonts w:hAnsi="宋体"/>
              </w:rPr>
              <w:t>位</w:t>
            </w:r>
          </w:p>
          <w:p w:rsidR="00EE5E7C" w:rsidRPr="00733A60" w:rsidRDefault="00EE5E7C" w:rsidP="00D75924">
            <w:pPr>
              <w:jc w:val="center"/>
            </w:pPr>
            <w:r w:rsidRPr="00733A60">
              <w:rPr>
                <w:rFonts w:hAnsi="宋体"/>
              </w:rPr>
              <w:t>课</w:t>
            </w:r>
          </w:p>
        </w:tc>
        <w:tc>
          <w:tcPr>
            <w:tcW w:w="4396" w:type="dxa"/>
            <w:tcBorders>
              <w:top w:val="single" w:sz="4" w:space="0" w:color="auto"/>
            </w:tcBorders>
          </w:tcPr>
          <w:p w:rsidR="00EE5E7C" w:rsidRPr="00733A60" w:rsidRDefault="00EE5E7C" w:rsidP="00D75924">
            <w:pPr>
              <w:jc w:val="center"/>
            </w:pPr>
            <w:r w:rsidRPr="00733A60">
              <w:rPr>
                <w:bCs/>
                <w:szCs w:val="20"/>
              </w:rPr>
              <w:t>自然辩证法与科技革命</w:t>
            </w:r>
          </w:p>
        </w:tc>
        <w:tc>
          <w:tcPr>
            <w:tcW w:w="1260" w:type="dxa"/>
            <w:tcBorders>
              <w:top w:val="single" w:sz="4" w:space="0" w:color="auto"/>
            </w:tcBorders>
          </w:tcPr>
          <w:p w:rsidR="00EE5E7C" w:rsidRPr="00733A60" w:rsidRDefault="00EE5E7C" w:rsidP="00D75924">
            <w:pPr>
              <w:jc w:val="center"/>
            </w:pPr>
            <w:r w:rsidRPr="00733A60">
              <w:t>54/3</w:t>
            </w:r>
          </w:p>
        </w:tc>
        <w:tc>
          <w:tcPr>
            <w:tcW w:w="1775" w:type="dxa"/>
            <w:vMerge w:val="restart"/>
            <w:tcBorders>
              <w:top w:val="single" w:sz="4" w:space="0" w:color="auto"/>
            </w:tcBorders>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rPr>
                <w:bCs/>
                <w:szCs w:val="20"/>
              </w:rPr>
              <w:t>中国特色社会主义理论与实践</w:t>
            </w:r>
          </w:p>
        </w:tc>
        <w:tc>
          <w:tcPr>
            <w:tcW w:w="1260" w:type="dxa"/>
          </w:tcPr>
          <w:p w:rsidR="00EE5E7C" w:rsidRPr="00733A60" w:rsidRDefault="00EE5E7C" w:rsidP="00D75924">
            <w:pPr>
              <w:jc w:val="center"/>
            </w:pPr>
            <w:r w:rsidRPr="00733A60">
              <w:t>30/1</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rPr>
                <w:bCs/>
                <w:szCs w:val="20"/>
              </w:rPr>
              <w:t>硕士学位英语</w:t>
            </w:r>
          </w:p>
        </w:tc>
        <w:tc>
          <w:tcPr>
            <w:tcW w:w="1260" w:type="dxa"/>
          </w:tcPr>
          <w:p w:rsidR="00EE5E7C" w:rsidRPr="00733A60" w:rsidRDefault="00EE5E7C" w:rsidP="00D75924">
            <w:pPr>
              <w:jc w:val="center"/>
            </w:pPr>
            <w:r w:rsidRPr="00733A60">
              <w:t>36-72/3</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p>
        </w:tc>
        <w:tc>
          <w:tcPr>
            <w:tcW w:w="1260" w:type="dxa"/>
          </w:tcPr>
          <w:p w:rsidR="00EE5E7C" w:rsidRPr="00733A60" w:rsidRDefault="00EE5E7C" w:rsidP="00D75924">
            <w:pPr>
              <w:jc w:val="center"/>
            </w:pPr>
          </w:p>
        </w:tc>
        <w:tc>
          <w:tcPr>
            <w:tcW w:w="1775" w:type="dxa"/>
            <w:vMerge/>
          </w:tcPr>
          <w:p w:rsidR="00EE5E7C" w:rsidRPr="00733A60" w:rsidRDefault="00EE5E7C" w:rsidP="00D75924">
            <w:pPr>
              <w:jc w:val="center"/>
            </w:pPr>
          </w:p>
        </w:tc>
      </w:tr>
      <w:tr w:rsidR="00EE5E7C" w:rsidRPr="00733A60" w:rsidTr="00D75924">
        <w:trPr>
          <w:cantSplit/>
          <w:trHeight w:val="264"/>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p>
        </w:tc>
        <w:tc>
          <w:tcPr>
            <w:tcW w:w="1260" w:type="dxa"/>
          </w:tcPr>
          <w:p w:rsidR="00EE5E7C" w:rsidRPr="00733A60" w:rsidRDefault="00EE5E7C" w:rsidP="00D75924">
            <w:pPr>
              <w:jc w:val="center"/>
            </w:pP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val="restart"/>
            <w:vAlign w:val="center"/>
          </w:tcPr>
          <w:p w:rsidR="00EE5E7C" w:rsidRPr="00733A60" w:rsidRDefault="00EE5E7C" w:rsidP="00D75924">
            <w:pPr>
              <w:jc w:val="center"/>
            </w:pPr>
            <w:r w:rsidRPr="00733A60">
              <w:rPr>
                <w:rFonts w:hAnsi="宋体"/>
              </w:rPr>
              <w:t>专</w:t>
            </w:r>
          </w:p>
          <w:p w:rsidR="00EE5E7C" w:rsidRPr="00733A60" w:rsidRDefault="00EE5E7C" w:rsidP="00D75924">
            <w:pPr>
              <w:jc w:val="center"/>
            </w:pPr>
            <w:r w:rsidRPr="00733A60">
              <w:rPr>
                <w:rFonts w:hAnsi="宋体"/>
              </w:rPr>
              <w:t>业</w:t>
            </w:r>
          </w:p>
          <w:p w:rsidR="00EE5E7C" w:rsidRPr="00733A60" w:rsidRDefault="00EE5E7C" w:rsidP="00D75924">
            <w:pPr>
              <w:jc w:val="center"/>
            </w:pPr>
            <w:r w:rsidRPr="00733A60">
              <w:rPr>
                <w:rFonts w:hAnsi="宋体"/>
              </w:rPr>
              <w:t>学</w:t>
            </w:r>
          </w:p>
          <w:p w:rsidR="00EE5E7C" w:rsidRPr="00733A60" w:rsidRDefault="00EE5E7C" w:rsidP="00D75924">
            <w:pPr>
              <w:jc w:val="center"/>
            </w:pPr>
            <w:r w:rsidRPr="00733A60">
              <w:rPr>
                <w:rFonts w:hAnsi="宋体"/>
              </w:rPr>
              <w:t>位</w:t>
            </w:r>
          </w:p>
          <w:p w:rsidR="00EE5E7C" w:rsidRPr="00733A60" w:rsidRDefault="00EE5E7C" w:rsidP="00D75924">
            <w:pPr>
              <w:jc w:val="center"/>
            </w:pPr>
            <w:r w:rsidRPr="00733A60">
              <w:rPr>
                <w:rFonts w:hAnsi="宋体"/>
              </w:rPr>
              <w:t>课</w:t>
            </w:r>
          </w:p>
        </w:tc>
        <w:tc>
          <w:tcPr>
            <w:tcW w:w="4396" w:type="dxa"/>
          </w:tcPr>
          <w:p w:rsidR="00EE5E7C" w:rsidRPr="00733A60" w:rsidRDefault="00EE5E7C" w:rsidP="00D75924">
            <w:pPr>
              <w:jc w:val="center"/>
            </w:pPr>
            <w:r w:rsidRPr="00733A60">
              <w:t>环境工程与实践</w:t>
            </w:r>
          </w:p>
        </w:tc>
        <w:tc>
          <w:tcPr>
            <w:tcW w:w="1260" w:type="dxa"/>
          </w:tcPr>
          <w:p w:rsidR="00EE5E7C" w:rsidRPr="00733A60" w:rsidRDefault="00EE5E7C" w:rsidP="00D75924">
            <w:pPr>
              <w:jc w:val="center"/>
            </w:pPr>
            <w:r w:rsidRPr="00733A60">
              <w:t>40+20/2+1</w:t>
            </w:r>
          </w:p>
        </w:tc>
        <w:tc>
          <w:tcPr>
            <w:tcW w:w="1775" w:type="dxa"/>
            <w:vMerge w:val="restart"/>
          </w:tcPr>
          <w:p w:rsidR="00EE5E7C" w:rsidRPr="00733A60" w:rsidRDefault="00EE5E7C" w:rsidP="00D75924">
            <w:pPr>
              <w:jc w:val="center"/>
            </w:pPr>
            <w:r w:rsidRPr="00733A60">
              <w:t>专业学位课</w:t>
            </w:r>
          </w:p>
          <w:p w:rsidR="00EE5E7C" w:rsidRPr="00733A60" w:rsidRDefault="00EE5E7C" w:rsidP="00D75924">
            <w:pPr>
              <w:jc w:val="center"/>
            </w:pPr>
            <w:r w:rsidRPr="00733A60">
              <w:t>至少修</w:t>
            </w:r>
            <w:r w:rsidRPr="00733A60">
              <w:t>12</w:t>
            </w:r>
            <w:r w:rsidRPr="00733A60">
              <w:t>学分</w:t>
            </w: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环境工程制图与实践</w:t>
            </w:r>
          </w:p>
        </w:tc>
        <w:tc>
          <w:tcPr>
            <w:tcW w:w="1260" w:type="dxa"/>
          </w:tcPr>
          <w:p w:rsidR="00EE5E7C" w:rsidRPr="00733A60" w:rsidRDefault="00EE5E7C" w:rsidP="00D75924">
            <w:r w:rsidRPr="00733A60">
              <w:t>40+20/2+1</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rPr>
                <w:rFonts w:hAnsi="宋体"/>
              </w:rPr>
              <w:t>环境监测技术与应用</w:t>
            </w:r>
          </w:p>
        </w:tc>
        <w:tc>
          <w:tcPr>
            <w:tcW w:w="1260" w:type="dxa"/>
          </w:tcPr>
          <w:p w:rsidR="00EE5E7C" w:rsidRPr="00733A60" w:rsidRDefault="00EE5E7C" w:rsidP="00D75924">
            <w:r w:rsidRPr="00733A60">
              <w:t>40+20/2+1</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数值分析与应用</w:t>
            </w:r>
          </w:p>
        </w:tc>
        <w:tc>
          <w:tcPr>
            <w:tcW w:w="1260" w:type="dxa"/>
          </w:tcPr>
          <w:p w:rsidR="00EE5E7C" w:rsidRPr="00733A60" w:rsidRDefault="00EE5E7C" w:rsidP="00D75924">
            <w:r w:rsidRPr="00733A60">
              <w:t>40+20/2+1</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环境工程设计与案例分析</w:t>
            </w:r>
          </w:p>
        </w:tc>
        <w:tc>
          <w:tcPr>
            <w:tcW w:w="1260" w:type="dxa"/>
          </w:tcPr>
          <w:p w:rsidR="00EE5E7C" w:rsidRPr="00733A60" w:rsidRDefault="00EE5E7C" w:rsidP="00D75924">
            <w:r w:rsidRPr="00733A60">
              <w:t>40+20/2+1</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生态修复工程与实践</w:t>
            </w:r>
          </w:p>
        </w:tc>
        <w:tc>
          <w:tcPr>
            <w:tcW w:w="1260" w:type="dxa"/>
          </w:tcPr>
          <w:p w:rsidR="00EE5E7C" w:rsidRPr="00733A60" w:rsidRDefault="00EE5E7C" w:rsidP="00D75924">
            <w:r w:rsidRPr="00733A60">
              <w:t>40+20/2+1</w:t>
            </w:r>
          </w:p>
        </w:tc>
        <w:tc>
          <w:tcPr>
            <w:tcW w:w="1775" w:type="dxa"/>
            <w:vMerge/>
          </w:tcPr>
          <w:p w:rsidR="00EE5E7C" w:rsidRPr="00733A60" w:rsidRDefault="00EE5E7C" w:rsidP="00D75924">
            <w:pPr>
              <w:jc w:val="center"/>
            </w:pPr>
          </w:p>
        </w:tc>
      </w:tr>
      <w:tr w:rsidR="00EE5E7C" w:rsidRPr="00733A60" w:rsidTr="00D75924">
        <w:trPr>
          <w:cantSplit/>
          <w:trHeight w:val="428"/>
          <w:jc w:val="center"/>
        </w:trPr>
        <w:tc>
          <w:tcPr>
            <w:tcW w:w="489" w:type="dxa"/>
            <w:vMerge w:val="restart"/>
          </w:tcPr>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p>
          <w:p w:rsidR="00EE5E7C" w:rsidRPr="00733A60" w:rsidRDefault="00EE5E7C" w:rsidP="00D75924">
            <w:pPr>
              <w:jc w:val="center"/>
            </w:pPr>
            <w:r w:rsidRPr="00733A60">
              <w:rPr>
                <w:rFonts w:hAnsi="宋体"/>
              </w:rPr>
              <w:t>非</w:t>
            </w:r>
          </w:p>
          <w:p w:rsidR="00EE5E7C" w:rsidRPr="00733A60" w:rsidRDefault="00EE5E7C" w:rsidP="00D75924">
            <w:pPr>
              <w:jc w:val="center"/>
            </w:pPr>
            <w:r w:rsidRPr="00733A60">
              <w:rPr>
                <w:rFonts w:hAnsi="宋体"/>
              </w:rPr>
              <w:t>学</w:t>
            </w:r>
          </w:p>
          <w:p w:rsidR="00EE5E7C" w:rsidRPr="00733A60" w:rsidRDefault="00EE5E7C" w:rsidP="00D75924">
            <w:pPr>
              <w:jc w:val="center"/>
            </w:pPr>
            <w:r w:rsidRPr="00733A60">
              <w:rPr>
                <w:rFonts w:hAnsi="宋体"/>
              </w:rPr>
              <w:t>位</w:t>
            </w:r>
          </w:p>
          <w:p w:rsidR="00EE5E7C" w:rsidRPr="00733A60" w:rsidRDefault="00EE5E7C" w:rsidP="00D75924">
            <w:pPr>
              <w:jc w:val="center"/>
            </w:pPr>
            <w:r w:rsidRPr="00733A60">
              <w:rPr>
                <w:rFonts w:hAnsi="宋体"/>
              </w:rPr>
              <w:t>课</w:t>
            </w:r>
          </w:p>
          <w:p w:rsidR="00EE5E7C" w:rsidRPr="00733A60" w:rsidRDefault="00EE5E7C" w:rsidP="00D75924">
            <w:pPr>
              <w:jc w:val="center"/>
            </w:pPr>
          </w:p>
        </w:tc>
        <w:tc>
          <w:tcPr>
            <w:tcW w:w="644" w:type="dxa"/>
            <w:vMerge w:val="restart"/>
            <w:vAlign w:val="center"/>
          </w:tcPr>
          <w:p w:rsidR="00EE5E7C" w:rsidRPr="00733A60" w:rsidRDefault="00EE5E7C" w:rsidP="00D75924">
            <w:pPr>
              <w:jc w:val="center"/>
            </w:pPr>
            <w:r w:rsidRPr="00733A60">
              <w:rPr>
                <w:rFonts w:hAnsi="宋体"/>
              </w:rPr>
              <w:t>专</w:t>
            </w:r>
          </w:p>
          <w:p w:rsidR="00EE5E7C" w:rsidRPr="00733A60" w:rsidRDefault="00EE5E7C" w:rsidP="00D75924">
            <w:pPr>
              <w:jc w:val="center"/>
            </w:pPr>
            <w:r w:rsidRPr="00733A60">
              <w:rPr>
                <w:rFonts w:hAnsi="宋体"/>
              </w:rPr>
              <w:t>业</w:t>
            </w:r>
          </w:p>
          <w:p w:rsidR="00EE5E7C" w:rsidRPr="00733A60" w:rsidRDefault="00EE5E7C" w:rsidP="00D75924">
            <w:pPr>
              <w:jc w:val="center"/>
            </w:pPr>
            <w:r w:rsidRPr="00733A60">
              <w:rPr>
                <w:rFonts w:hAnsi="宋体"/>
              </w:rPr>
              <w:t>选</w:t>
            </w:r>
          </w:p>
          <w:p w:rsidR="00EE5E7C" w:rsidRPr="00733A60" w:rsidRDefault="00EE5E7C" w:rsidP="00D75924">
            <w:pPr>
              <w:jc w:val="center"/>
            </w:pPr>
            <w:r w:rsidRPr="00733A60">
              <w:rPr>
                <w:rFonts w:hAnsi="宋体"/>
              </w:rPr>
              <w:t>修</w:t>
            </w:r>
          </w:p>
          <w:p w:rsidR="00EE5E7C" w:rsidRPr="00733A60" w:rsidRDefault="00EE5E7C" w:rsidP="00D75924">
            <w:pPr>
              <w:jc w:val="center"/>
            </w:pPr>
            <w:r w:rsidRPr="00733A60">
              <w:rPr>
                <w:rFonts w:hAnsi="宋体"/>
              </w:rPr>
              <w:t>课</w:t>
            </w:r>
          </w:p>
        </w:tc>
        <w:tc>
          <w:tcPr>
            <w:tcW w:w="4396" w:type="dxa"/>
            <w:vAlign w:val="center"/>
          </w:tcPr>
          <w:p w:rsidR="00EE5E7C" w:rsidRPr="00733A60" w:rsidRDefault="00EE5E7C" w:rsidP="00D75924">
            <w:pPr>
              <w:jc w:val="center"/>
            </w:pPr>
            <w:r w:rsidRPr="00733A60">
              <w:t>环境化学</w:t>
            </w:r>
          </w:p>
        </w:tc>
        <w:tc>
          <w:tcPr>
            <w:tcW w:w="1260" w:type="dxa"/>
          </w:tcPr>
          <w:p w:rsidR="00EE5E7C" w:rsidRPr="00733A60" w:rsidRDefault="00EE5E7C" w:rsidP="00D75924">
            <w:pPr>
              <w:jc w:val="center"/>
            </w:pPr>
            <w:r w:rsidRPr="00733A60">
              <w:t>40/2</w:t>
            </w:r>
          </w:p>
        </w:tc>
        <w:tc>
          <w:tcPr>
            <w:tcW w:w="1775" w:type="dxa"/>
            <w:vMerge w:val="restart"/>
          </w:tcPr>
          <w:p w:rsidR="00EE5E7C" w:rsidRPr="00733A60" w:rsidRDefault="00EE5E7C" w:rsidP="00D75924">
            <w:pPr>
              <w:jc w:val="center"/>
            </w:pPr>
            <w:r w:rsidRPr="00733A60">
              <w:t>专业选修课</w:t>
            </w:r>
          </w:p>
          <w:p w:rsidR="00EE5E7C" w:rsidRPr="00733A60" w:rsidRDefault="00EE5E7C" w:rsidP="00D75924">
            <w:pPr>
              <w:jc w:val="center"/>
            </w:pPr>
            <w:r w:rsidRPr="00733A60">
              <w:t>至少修</w:t>
            </w:r>
            <w:r w:rsidRPr="00733A60">
              <w:t>8</w:t>
            </w:r>
            <w:r w:rsidRPr="00733A60">
              <w:t>学分，其中，至少应在本方案所列课程中选修</w:t>
            </w:r>
            <w:r w:rsidRPr="00733A60">
              <w:t>3</w:t>
            </w:r>
            <w:r w:rsidRPr="00733A60">
              <w:t>门。</w:t>
            </w: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vAlign w:val="center"/>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现代环境分析与监测</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vAlign w:val="center"/>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绿色化学与化工</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vAlign w:val="center"/>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计算机在环境科学中的应用</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数值计算方法</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pPr>
              <w:jc w:val="center"/>
            </w:pPr>
          </w:p>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环境微生物学</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环境规划与管理</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污水生物处理原理与新技术</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环境水化学</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水环境模拟与系统决策</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环境土壤学</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生态毒理学</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环境微生物实验</w:t>
            </w:r>
          </w:p>
        </w:tc>
        <w:tc>
          <w:tcPr>
            <w:tcW w:w="1260" w:type="dxa"/>
          </w:tcPr>
          <w:p w:rsidR="00EE5E7C" w:rsidRPr="00733A60" w:rsidRDefault="00EE5E7C" w:rsidP="00D75924">
            <w:pPr>
              <w:jc w:val="center"/>
            </w:pPr>
            <w:r w:rsidRPr="00733A60">
              <w:t>30/0.5</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环境法规与政策</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环境经济学</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环境与灾害遥感</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现代水文学与水资源学</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同位素技术在生态研究中的应用</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pPr>
            <w:r w:rsidRPr="00733A60">
              <w:t>水土保持学原理</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rPr>
                <w:rFonts w:hAnsi="宋体"/>
              </w:rPr>
              <w:t>胶体与界面化学</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rPr>
                <w:rFonts w:hAnsi="宋体"/>
                <w:kern w:val="0"/>
              </w:rPr>
              <w:t>给水排水工程</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rPr>
                <w:rFonts w:hAnsi="宋体"/>
                <w:kern w:val="0"/>
              </w:rPr>
              <w:t>环境功能材料及其表征技术</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rPr>
                <w:kern w:val="0"/>
              </w:rPr>
            </w:pPr>
            <w:r w:rsidRPr="00733A60">
              <w:rPr>
                <w:rFonts w:hAnsi="宋体"/>
                <w:kern w:val="0"/>
              </w:rPr>
              <w:t>人工湿地技术</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rPr>
                <w:kern w:val="0"/>
              </w:rPr>
            </w:pPr>
            <w:r w:rsidRPr="00733A60">
              <w:t>大气污染控制原理与技术</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rPr>
                <w:kern w:val="0"/>
              </w:rPr>
            </w:pPr>
            <w:r w:rsidRPr="00733A60">
              <w:rPr>
                <w:rFonts w:hAnsi="宋体"/>
                <w:kern w:val="0"/>
              </w:rPr>
              <w:t>生态系统生态学</w:t>
            </w:r>
          </w:p>
        </w:tc>
        <w:tc>
          <w:tcPr>
            <w:tcW w:w="1260" w:type="dxa"/>
          </w:tcPr>
          <w:p w:rsidR="00EE5E7C" w:rsidRPr="00733A60" w:rsidRDefault="00EE5E7C" w:rsidP="00D75924">
            <w:pPr>
              <w:jc w:val="center"/>
              <w:rPr>
                <w:kern w:val="0"/>
              </w:rPr>
            </w:pPr>
            <w:r w:rsidRPr="00733A60">
              <w:rPr>
                <w:kern w:val="0"/>
              </w:rPr>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环境流体力学</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化工数学模型与方法</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环境影响评价</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水处理工程与技术</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土壤修复原理与技术</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t>固体废弃物管理</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244"/>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rPr>
                <w:kern w:val="0"/>
              </w:rPr>
            </w:pPr>
            <w:r w:rsidRPr="00733A60">
              <w:rPr>
                <w:rFonts w:hAnsi="宋体"/>
                <w:kern w:val="0"/>
              </w:rPr>
              <w:t>环境生物工程</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402"/>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rPr>
                <w:kern w:val="0"/>
              </w:rPr>
            </w:pPr>
            <w:r w:rsidRPr="00733A60">
              <w:rPr>
                <w:rFonts w:hAnsi="宋体"/>
                <w:kern w:val="0"/>
              </w:rPr>
              <w:t>环境工程专业英语</w:t>
            </w:r>
          </w:p>
        </w:tc>
        <w:tc>
          <w:tcPr>
            <w:tcW w:w="1260" w:type="dxa"/>
          </w:tcPr>
          <w:p w:rsidR="00EE5E7C" w:rsidRPr="00733A60" w:rsidRDefault="00EE5E7C" w:rsidP="00D75924">
            <w:pPr>
              <w:jc w:val="center"/>
            </w:pPr>
            <w:r w:rsidRPr="00733A60">
              <w:t>40/2</w:t>
            </w:r>
          </w:p>
        </w:tc>
        <w:tc>
          <w:tcPr>
            <w:tcW w:w="1775" w:type="dxa"/>
            <w:vMerge/>
          </w:tcPr>
          <w:p w:rsidR="00EE5E7C" w:rsidRPr="00733A60" w:rsidRDefault="00EE5E7C" w:rsidP="00D75924">
            <w:pPr>
              <w:jc w:val="center"/>
            </w:pPr>
          </w:p>
        </w:tc>
      </w:tr>
      <w:tr w:rsidR="00EE5E7C" w:rsidRPr="00733A60" w:rsidTr="00D75924">
        <w:trPr>
          <w:cantSplit/>
          <w:trHeight w:val="402"/>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rPr>
                <w:kern w:val="0"/>
              </w:rPr>
            </w:pPr>
            <w:r w:rsidRPr="00733A60">
              <w:rPr>
                <w:rFonts w:hAnsi="宋体"/>
                <w:kern w:val="0"/>
              </w:rPr>
              <w:t>持久性有机污染物的研究进展</w:t>
            </w:r>
          </w:p>
        </w:tc>
        <w:tc>
          <w:tcPr>
            <w:tcW w:w="1260" w:type="dxa"/>
          </w:tcPr>
          <w:p w:rsidR="00EE5E7C" w:rsidRPr="00733A60" w:rsidRDefault="00EE5E7C" w:rsidP="00D75924">
            <w:pPr>
              <w:jc w:val="center"/>
              <w:rPr>
                <w:kern w:val="0"/>
              </w:rPr>
            </w:pPr>
            <w:r w:rsidRPr="00733A60">
              <w:rPr>
                <w:kern w:val="0"/>
              </w:rPr>
              <w:t>20/1</w:t>
            </w:r>
          </w:p>
        </w:tc>
        <w:tc>
          <w:tcPr>
            <w:tcW w:w="1775" w:type="dxa"/>
            <w:vMerge/>
          </w:tcPr>
          <w:p w:rsidR="00EE5E7C" w:rsidRPr="00733A60" w:rsidRDefault="00EE5E7C" w:rsidP="00D75924">
            <w:pPr>
              <w:jc w:val="center"/>
            </w:pPr>
          </w:p>
        </w:tc>
      </w:tr>
      <w:tr w:rsidR="00EE5E7C" w:rsidRPr="00733A60" w:rsidTr="00D75924">
        <w:trPr>
          <w:cantSplit/>
          <w:trHeight w:val="402"/>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rPr>
                <w:kern w:val="0"/>
              </w:rPr>
            </w:pPr>
            <w:r w:rsidRPr="00733A60">
              <w:rPr>
                <w:rFonts w:hAnsi="宋体"/>
                <w:kern w:val="0"/>
              </w:rPr>
              <w:t>水污染防控技术研究进展</w:t>
            </w:r>
          </w:p>
        </w:tc>
        <w:tc>
          <w:tcPr>
            <w:tcW w:w="1260" w:type="dxa"/>
          </w:tcPr>
          <w:p w:rsidR="00EE5E7C" w:rsidRPr="00733A60" w:rsidRDefault="00EE5E7C" w:rsidP="00D75924">
            <w:pPr>
              <w:jc w:val="center"/>
            </w:pPr>
            <w:r w:rsidRPr="00733A60">
              <w:t>20/1</w:t>
            </w:r>
          </w:p>
        </w:tc>
        <w:tc>
          <w:tcPr>
            <w:tcW w:w="1775" w:type="dxa"/>
            <w:vMerge/>
          </w:tcPr>
          <w:p w:rsidR="00EE5E7C" w:rsidRPr="00733A60" w:rsidRDefault="00EE5E7C" w:rsidP="00D75924">
            <w:pPr>
              <w:jc w:val="center"/>
            </w:pPr>
          </w:p>
        </w:tc>
      </w:tr>
      <w:tr w:rsidR="00EE5E7C" w:rsidRPr="00733A60" w:rsidTr="00D75924">
        <w:trPr>
          <w:cantSplit/>
          <w:trHeight w:val="402"/>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rPr>
                <w:kern w:val="0"/>
              </w:rPr>
            </w:pPr>
            <w:r w:rsidRPr="00733A60">
              <w:rPr>
                <w:rFonts w:hAnsi="宋体"/>
                <w:kern w:val="0"/>
              </w:rPr>
              <w:t>水资源与水环境研究进展</w:t>
            </w:r>
          </w:p>
        </w:tc>
        <w:tc>
          <w:tcPr>
            <w:tcW w:w="1260" w:type="dxa"/>
          </w:tcPr>
          <w:p w:rsidR="00EE5E7C" w:rsidRPr="00733A60" w:rsidRDefault="00EE5E7C" w:rsidP="00D75924">
            <w:pPr>
              <w:jc w:val="center"/>
            </w:pPr>
            <w:r w:rsidRPr="00733A60">
              <w:t>20/1</w:t>
            </w:r>
          </w:p>
        </w:tc>
        <w:tc>
          <w:tcPr>
            <w:tcW w:w="1775" w:type="dxa"/>
            <w:vMerge/>
          </w:tcPr>
          <w:p w:rsidR="00EE5E7C" w:rsidRPr="00733A60" w:rsidRDefault="00EE5E7C" w:rsidP="00D75924">
            <w:pPr>
              <w:jc w:val="center"/>
            </w:pPr>
          </w:p>
        </w:tc>
      </w:tr>
      <w:tr w:rsidR="00EE5E7C" w:rsidRPr="00733A60" w:rsidTr="00D75924">
        <w:trPr>
          <w:cantSplit/>
          <w:trHeight w:val="402"/>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rPr>
                <w:kern w:val="0"/>
              </w:rPr>
            </w:pPr>
            <w:r w:rsidRPr="00733A60">
              <w:rPr>
                <w:rFonts w:hAnsi="宋体"/>
                <w:kern w:val="0"/>
              </w:rPr>
              <w:t>废弃物无害化管理与资源化技术进展与展望</w:t>
            </w:r>
          </w:p>
        </w:tc>
        <w:tc>
          <w:tcPr>
            <w:tcW w:w="1260" w:type="dxa"/>
          </w:tcPr>
          <w:p w:rsidR="00EE5E7C" w:rsidRPr="00733A60" w:rsidRDefault="00EE5E7C" w:rsidP="00D75924">
            <w:pPr>
              <w:jc w:val="center"/>
            </w:pPr>
            <w:r w:rsidRPr="00733A60">
              <w:t>20/1</w:t>
            </w:r>
          </w:p>
        </w:tc>
        <w:tc>
          <w:tcPr>
            <w:tcW w:w="1775" w:type="dxa"/>
            <w:vMerge/>
          </w:tcPr>
          <w:p w:rsidR="00EE5E7C" w:rsidRPr="00733A60" w:rsidRDefault="00EE5E7C" w:rsidP="00D75924">
            <w:pPr>
              <w:jc w:val="center"/>
            </w:pPr>
          </w:p>
        </w:tc>
      </w:tr>
      <w:tr w:rsidR="00EE5E7C" w:rsidRPr="00733A60" w:rsidTr="00D75924">
        <w:trPr>
          <w:cantSplit/>
          <w:trHeight w:val="402"/>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vAlign w:val="center"/>
          </w:tcPr>
          <w:p w:rsidR="00EE5E7C" w:rsidRPr="00733A60" w:rsidRDefault="00EE5E7C" w:rsidP="00D75924">
            <w:pPr>
              <w:jc w:val="center"/>
              <w:rPr>
                <w:kern w:val="0"/>
              </w:rPr>
            </w:pPr>
            <w:r w:rsidRPr="00733A60">
              <w:rPr>
                <w:rFonts w:hAnsi="宋体"/>
                <w:kern w:val="0"/>
              </w:rPr>
              <w:t>水生态毒理研究与生态恢复技术研究进展</w:t>
            </w:r>
          </w:p>
        </w:tc>
        <w:tc>
          <w:tcPr>
            <w:tcW w:w="1260" w:type="dxa"/>
          </w:tcPr>
          <w:p w:rsidR="00EE5E7C" w:rsidRPr="00733A60" w:rsidRDefault="00EE5E7C" w:rsidP="00D75924">
            <w:pPr>
              <w:jc w:val="center"/>
            </w:pPr>
            <w:r w:rsidRPr="00733A60">
              <w:t>20/1</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tc>
        <w:tc>
          <w:tcPr>
            <w:tcW w:w="644" w:type="dxa"/>
            <w:vMerge w:val="restart"/>
            <w:vAlign w:val="center"/>
          </w:tcPr>
          <w:p w:rsidR="00EE5E7C" w:rsidRPr="00733A60" w:rsidRDefault="00EE5E7C" w:rsidP="00D75924">
            <w:pPr>
              <w:jc w:val="center"/>
            </w:pPr>
            <w:r w:rsidRPr="00733A60">
              <w:rPr>
                <w:rFonts w:hAnsi="宋体"/>
              </w:rPr>
              <w:t>公</w:t>
            </w:r>
          </w:p>
          <w:p w:rsidR="00EE5E7C" w:rsidRPr="00733A60" w:rsidRDefault="00EE5E7C" w:rsidP="00D75924">
            <w:pPr>
              <w:jc w:val="center"/>
            </w:pPr>
            <w:r w:rsidRPr="00733A60">
              <w:rPr>
                <w:rFonts w:hAnsi="宋体"/>
              </w:rPr>
              <w:t>共</w:t>
            </w:r>
          </w:p>
          <w:p w:rsidR="00EE5E7C" w:rsidRPr="00733A60" w:rsidRDefault="00EE5E7C" w:rsidP="00D75924">
            <w:pPr>
              <w:jc w:val="center"/>
            </w:pPr>
            <w:r w:rsidRPr="00733A60">
              <w:rPr>
                <w:rFonts w:hAnsi="宋体"/>
              </w:rPr>
              <w:t>必</w:t>
            </w:r>
          </w:p>
          <w:p w:rsidR="00EE5E7C" w:rsidRPr="00733A60" w:rsidRDefault="00EE5E7C" w:rsidP="00D75924">
            <w:pPr>
              <w:jc w:val="center"/>
            </w:pPr>
            <w:r w:rsidRPr="00733A60">
              <w:rPr>
                <w:rFonts w:hAnsi="宋体"/>
              </w:rPr>
              <w:t>修</w:t>
            </w:r>
          </w:p>
          <w:p w:rsidR="00EE5E7C" w:rsidRPr="00733A60" w:rsidRDefault="00EE5E7C" w:rsidP="00D75924">
            <w:pPr>
              <w:jc w:val="center"/>
            </w:pPr>
            <w:r w:rsidRPr="00733A60">
              <w:rPr>
                <w:rFonts w:hAnsi="宋体"/>
              </w:rPr>
              <w:t>课</w:t>
            </w:r>
          </w:p>
        </w:tc>
        <w:tc>
          <w:tcPr>
            <w:tcW w:w="4396" w:type="dxa"/>
          </w:tcPr>
          <w:p w:rsidR="00EE5E7C" w:rsidRPr="00733A60" w:rsidRDefault="00EE5E7C" w:rsidP="00D75924">
            <w:pPr>
              <w:jc w:val="center"/>
            </w:pPr>
            <w:r w:rsidRPr="00733A60">
              <w:rPr>
                <w:rFonts w:hAnsi="宋体"/>
              </w:rPr>
              <w:t>通识案例</w:t>
            </w:r>
          </w:p>
        </w:tc>
        <w:tc>
          <w:tcPr>
            <w:tcW w:w="1260" w:type="dxa"/>
          </w:tcPr>
          <w:p w:rsidR="00EE5E7C" w:rsidRPr="00733A60" w:rsidRDefault="00EE5E7C" w:rsidP="00D75924">
            <w:pPr>
              <w:jc w:val="center"/>
            </w:pPr>
            <w:r w:rsidRPr="00733A60">
              <w:t>20/1</w:t>
            </w:r>
          </w:p>
        </w:tc>
        <w:tc>
          <w:tcPr>
            <w:tcW w:w="1775" w:type="dxa"/>
            <w:vMerge w:val="restart"/>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rPr>
                <w:rFonts w:hAnsi="宋体"/>
              </w:rPr>
              <w:t>知识产权类</w:t>
            </w:r>
          </w:p>
        </w:tc>
        <w:tc>
          <w:tcPr>
            <w:tcW w:w="1260" w:type="dxa"/>
          </w:tcPr>
          <w:p w:rsidR="00EE5E7C" w:rsidRPr="00733A60" w:rsidRDefault="00EE5E7C" w:rsidP="00D75924">
            <w:pPr>
              <w:jc w:val="center"/>
            </w:pPr>
            <w:r w:rsidRPr="00733A60">
              <w:t>20/1</w:t>
            </w: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r w:rsidRPr="00733A60">
              <w:rPr>
                <w:rFonts w:hAnsi="宋体"/>
              </w:rPr>
              <w:t>文献检索类</w:t>
            </w:r>
          </w:p>
        </w:tc>
        <w:tc>
          <w:tcPr>
            <w:tcW w:w="1260" w:type="dxa"/>
          </w:tcPr>
          <w:p w:rsidR="00EE5E7C" w:rsidRPr="00733A60" w:rsidRDefault="00EE5E7C" w:rsidP="00D75924">
            <w:pPr>
              <w:jc w:val="center"/>
            </w:pPr>
            <w:r w:rsidRPr="00733A60">
              <w:t>20/1</w:t>
            </w:r>
          </w:p>
        </w:tc>
        <w:tc>
          <w:tcPr>
            <w:tcW w:w="1775" w:type="dxa"/>
            <w:vMerge/>
          </w:tcPr>
          <w:p w:rsidR="00EE5E7C" w:rsidRPr="00733A60" w:rsidRDefault="00EE5E7C" w:rsidP="00D75924">
            <w:pPr>
              <w:jc w:val="center"/>
            </w:pPr>
          </w:p>
        </w:tc>
      </w:tr>
      <w:tr w:rsidR="00EE5E7C" w:rsidRPr="00733A60" w:rsidTr="00D75924">
        <w:trPr>
          <w:cantSplit/>
          <w:trHeight w:val="263"/>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pPr>
          </w:p>
        </w:tc>
        <w:tc>
          <w:tcPr>
            <w:tcW w:w="1260" w:type="dxa"/>
          </w:tcPr>
          <w:p w:rsidR="00EE5E7C" w:rsidRPr="00733A60" w:rsidRDefault="00EE5E7C" w:rsidP="00D75924">
            <w:pPr>
              <w:jc w:val="center"/>
            </w:pPr>
          </w:p>
        </w:tc>
        <w:tc>
          <w:tcPr>
            <w:tcW w:w="1775" w:type="dxa"/>
            <w:vMerge/>
          </w:tcPr>
          <w:p w:rsidR="00EE5E7C" w:rsidRPr="00733A60" w:rsidRDefault="00EE5E7C" w:rsidP="00D75924">
            <w:pPr>
              <w:jc w:val="center"/>
            </w:pPr>
          </w:p>
        </w:tc>
      </w:tr>
      <w:tr w:rsidR="00EE5E7C" w:rsidRPr="00733A60" w:rsidTr="00D75924">
        <w:trPr>
          <w:cantSplit/>
          <w:trHeight w:val="262"/>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Pr>
          <w:p w:rsidR="00EE5E7C" w:rsidRPr="00733A60" w:rsidRDefault="00EE5E7C" w:rsidP="00D75924">
            <w:pPr>
              <w:jc w:val="center"/>
              <w:rPr>
                <w:kern w:val="0"/>
              </w:rPr>
            </w:pPr>
          </w:p>
        </w:tc>
        <w:tc>
          <w:tcPr>
            <w:tcW w:w="1260" w:type="dxa"/>
          </w:tcPr>
          <w:p w:rsidR="00EE5E7C" w:rsidRPr="00733A60" w:rsidRDefault="00EE5E7C" w:rsidP="00D75924">
            <w:pPr>
              <w:jc w:val="center"/>
            </w:pP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tc>
        <w:tc>
          <w:tcPr>
            <w:tcW w:w="644" w:type="dxa"/>
            <w:vMerge w:val="restart"/>
          </w:tcPr>
          <w:p w:rsidR="00EE5E7C" w:rsidRPr="00733A60" w:rsidRDefault="00EE5E7C" w:rsidP="00D75924">
            <w:pPr>
              <w:jc w:val="center"/>
            </w:pPr>
            <w:r w:rsidRPr="00733A60">
              <w:rPr>
                <w:rFonts w:hAnsi="宋体"/>
              </w:rPr>
              <w:t>公</w:t>
            </w:r>
          </w:p>
          <w:p w:rsidR="00EE5E7C" w:rsidRPr="00733A60" w:rsidRDefault="00EE5E7C" w:rsidP="00D75924">
            <w:pPr>
              <w:jc w:val="center"/>
            </w:pPr>
            <w:r w:rsidRPr="00733A60">
              <w:rPr>
                <w:rFonts w:hAnsi="宋体"/>
              </w:rPr>
              <w:t>共</w:t>
            </w:r>
          </w:p>
          <w:p w:rsidR="00EE5E7C" w:rsidRPr="00733A60" w:rsidRDefault="00EE5E7C" w:rsidP="00D75924">
            <w:pPr>
              <w:jc w:val="center"/>
            </w:pPr>
            <w:r w:rsidRPr="00733A60">
              <w:rPr>
                <w:rFonts w:hAnsi="宋体"/>
              </w:rPr>
              <w:t>选</w:t>
            </w:r>
          </w:p>
          <w:p w:rsidR="00EE5E7C" w:rsidRPr="00733A60" w:rsidRDefault="00EE5E7C" w:rsidP="00D75924">
            <w:pPr>
              <w:jc w:val="center"/>
            </w:pPr>
            <w:r w:rsidRPr="00733A60">
              <w:rPr>
                <w:rFonts w:hAnsi="宋体"/>
              </w:rPr>
              <w:t>修</w:t>
            </w:r>
          </w:p>
          <w:p w:rsidR="00EE5E7C" w:rsidRPr="00733A60" w:rsidRDefault="00EE5E7C" w:rsidP="00D75924">
            <w:pPr>
              <w:jc w:val="center"/>
            </w:pPr>
            <w:r w:rsidRPr="00733A60">
              <w:rPr>
                <w:rFonts w:hAnsi="宋体"/>
              </w:rPr>
              <w:t>课</w:t>
            </w:r>
          </w:p>
        </w:tc>
        <w:tc>
          <w:tcPr>
            <w:tcW w:w="4396" w:type="dxa"/>
            <w:tcBorders>
              <w:top w:val="single" w:sz="4" w:space="0" w:color="auto"/>
              <w:bottom w:val="single" w:sz="4" w:space="0" w:color="auto"/>
            </w:tcBorders>
            <w:vAlign w:val="center"/>
          </w:tcPr>
          <w:p w:rsidR="00EE5E7C" w:rsidRPr="00733A60" w:rsidRDefault="00EE5E7C" w:rsidP="00D75924">
            <w:pPr>
              <w:jc w:val="center"/>
              <w:rPr>
                <w:sz w:val="24"/>
              </w:rPr>
            </w:pPr>
            <w:r w:rsidRPr="00733A60">
              <w:rPr>
                <w:bCs/>
                <w:sz w:val="20"/>
                <w:szCs w:val="20"/>
              </w:rPr>
              <w:t>自选</w:t>
            </w:r>
          </w:p>
        </w:tc>
        <w:tc>
          <w:tcPr>
            <w:tcW w:w="1260" w:type="dxa"/>
            <w:tcBorders>
              <w:top w:val="single" w:sz="4" w:space="0" w:color="auto"/>
              <w:bottom w:val="single" w:sz="4" w:space="0" w:color="auto"/>
            </w:tcBorders>
          </w:tcPr>
          <w:p w:rsidR="00EE5E7C" w:rsidRPr="00733A60" w:rsidRDefault="00EE5E7C" w:rsidP="00D75924">
            <w:pPr>
              <w:jc w:val="center"/>
            </w:pPr>
          </w:p>
        </w:tc>
        <w:tc>
          <w:tcPr>
            <w:tcW w:w="1775" w:type="dxa"/>
            <w:vMerge w:val="restart"/>
            <w:tcBorders>
              <w:top w:val="single" w:sz="4" w:space="0" w:color="auto"/>
            </w:tcBorders>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Borders>
              <w:top w:val="single" w:sz="4" w:space="0" w:color="auto"/>
              <w:bottom w:val="single" w:sz="4" w:space="0" w:color="auto"/>
            </w:tcBorders>
            <w:vAlign w:val="center"/>
          </w:tcPr>
          <w:p w:rsidR="00EE5E7C" w:rsidRPr="00733A60" w:rsidRDefault="00EE5E7C" w:rsidP="00D75924">
            <w:pPr>
              <w:jc w:val="center"/>
              <w:rPr>
                <w:bCs/>
                <w:sz w:val="20"/>
                <w:szCs w:val="20"/>
              </w:rPr>
            </w:pPr>
          </w:p>
        </w:tc>
        <w:tc>
          <w:tcPr>
            <w:tcW w:w="1260" w:type="dxa"/>
            <w:tcBorders>
              <w:top w:val="single" w:sz="4" w:space="0" w:color="auto"/>
              <w:bottom w:val="single" w:sz="4" w:space="0" w:color="auto"/>
            </w:tcBorders>
          </w:tcPr>
          <w:p w:rsidR="00EE5E7C" w:rsidRPr="00733A60" w:rsidRDefault="00EE5E7C" w:rsidP="00D75924">
            <w:pPr>
              <w:jc w:val="center"/>
            </w:pPr>
          </w:p>
        </w:tc>
        <w:tc>
          <w:tcPr>
            <w:tcW w:w="1775" w:type="dxa"/>
            <w:vMerge/>
          </w:tcPr>
          <w:p w:rsidR="00EE5E7C" w:rsidRPr="00733A60" w:rsidRDefault="00EE5E7C" w:rsidP="00D75924">
            <w:pPr>
              <w:jc w:val="center"/>
            </w:pPr>
          </w:p>
        </w:tc>
      </w:tr>
      <w:tr w:rsidR="00EE5E7C" w:rsidRPr="00733A60" w:rsidTr="00D75924">
        <w:trPr>
          <w:cantSplit/>
          <w:trHeight w:val="329"/>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Borders>
              <w:top w:val="single" w:sz="4" w:space="0" w:color="auto"/>
              <w:bottom w:val="single" w:sz="4" w:space="0" w:color="auto"/>
            </w:tcBorders>
          </w:tcPr>
          <w:p w:rsidR="00EE5E7C" w:rsidRPr="00733A60" w:rsidRDefault="00EE5E7C" w:rsidP="00D75924">
            <w:pPr>
              <w:jc w:val="center"/>
            </w:pPr>
          </w:p>
        </w:tc>
        <w:tc>
          <w:tcPr>
            <w:tcW w:w="1260" w:type="dxa"/>
            <w:tcBorders>
              <w:top w:val="single" w:sz="4" w:space="0" w:color="auto"/>
              <w:bottom w:val="single" w:sz="4" w:space="0" w:color="auto"/>
            </w:tcBorders>
          </w:tcPr>
          <w:p w:rsidR="00EE5E7C" w:rsidRPr="00733A60" w:rsidRDefault="00EE5E7C" w:rsidP="00D75924">
            <w:pPr>
              <w:jc w:val="center"/>
            </w:pPr>
          </w:p>
        </w:tc>
        <w:tc>
          <w:tcPr>
            <w:tcW w:w="1775" w:type="dxa"/>
            <w:vMerge/>
          </w:tcPr>
          <w:p w:rsidR="00EE5E7C" w:rsidRPr="00733A60" w:rsidRDefault="00EE5E7C" w:rsidP="00D75924">
            <w:pPr>
              <w:jc w:val="center"/>
            </w:pPr>
          </w:p>
        </w:tc>
      </w:tr>
      <w:tr w:rsidR="00EE5E7C" w:rsidRPr="00733A60" w:rsidTr="00D75924">
        <w:trPr>
          <w:cantSplit/>
          <w:trHeight w:val="330"/>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Borders>
              <w:top w:val="single" w:sz="4" w:space="0" w:color="auto"/>
              <w:bottom w:val="single" w:sz="4" w:space="0" w:color="auto"/>
            </w:tcBorders>
          </w:tcPr>
          <w:p w:rsidR="00EE5E7C" w:rsidRPr="00733A60" w:rsidRDefault="00EE5E7C" w:rsidP="00D75924">
            <w:pPr>
              <w:jc w:val="center"/>
            </w:pPr>
          </w:p>
        </w:tc>
        <w:tc>
          <w:tcPr>
            <w:tcW w:w="1260" w:type="dxa"/>
            <w:tcBorders>
              <w:top w:val="single" w:sz="4" w:space="0" w:color="auto"/>
            </w:tcBorders>
          </w:tcPr>
          <w:p w:rsidR="00EE5E7C" w:rsidRPr="00733A60" w:rsidRDefault="00EE5E7C" w:rsidP="00D75924">
            <w:pPr>
              <w:jc w:val="center"/>
            </w:pPr>
          </w:p>
        </w:tc>
        <w:tc>
          <w:tcPr>
            <w:tcW w:w="1775" w:type="dxa"/>
            <w:vMerge/>
          </w:tcPr>
          <w:p w:rsidR="00EE5E7C" w:rsidRPr="00733A60" w:rsidRDefault="00EE5E7C" w:rsidP="00D75924">
            <w:pPr>
              <w:jc w:val="center"/>
            </w:pPr>
          </w:p>
        </w:tc>
      </w:tr>
      <w:tr w:rsidR="00EE5E7C" w:rsidRPr="00733A60" w:rsidTr="00D75924">
        <w:trPr>
          <w:cantSplit/>
          <w:trHeight w:val="330"/>
          <w:jc w:val="center"/>
        </w:trPr>
        <w:tc>
          <w:tcPr>
            <w:tcW w:w="489" w:type="dxa"/>
            <w:vMerge/>
          </w:tcPr>
          <w:p w:rsidR="00EE5E7C" w:rsidRPr="00733A60" w:rsidRDefault="00EE5E7C" w:rsidP="00D75924"/>
        </w:tc>
        <w:tc>
          <w:tcPr>
            <w:tcW w:w="644" w:type="dxa"/>
            <w:vMerge/>
          </w:tcPr>
          <w:p w:rsidR="00EE5E7C" w:rsidRPr="00733A60" w:rsidRDefault="00EE5E7C" w:rsidP="00D75924">
            <w:pPr>
              <w:jc w:val="center"/>
            </w:pPr>
          </w:p>
        </w:tc>
        <w:tc>
          <w:tcPr>
            <w:tcW w:w="4396" w:type="dxa"/>
            <w:tcBorders>
              <w:top w:val="single" w:sz="4" w:space="0" w:color="auto"/>
            </w:tcBorders>
            <w:vAlign w:val="center"/>
          </w:tcPr>
          <w:p w:rsidR="00EE5E7C" w:rsidRPr="00733A60" w:rsidRDefault="00EE5E7C" w:rsidP="00D75924">
            <w:pPr>
              <w:jc w:val="center"/>
              <w:rPr>
                <w:sz w:val="24"/>
              </w:rPr>
            </w:pPr>
          </w:p>
        </w:tc>
        <w:tc>
          <w:tcPr>
            <w:tcW w:w="1260" w:type="dxa"/>
          </w:tcPr>
          <w:p w:rsidR="00EE5E7C" w:rsidRPr="00733A60" w:rsidRDefault="00EE5E7C" w:rsidP="00D75924">
            <w:pPr>
              <w:jc w:val="center"/>
            </w:pPr>
          </w:p>
        </w:tc>
        <w:tc>
          <w:tcPr>
            <w:tcW w:w="1775" w:type="dxa"/>
            <w:vMerge/>
          </w:tcPr>
          <w:p w:rsidR="00EE5E7C" w:rsidRPr="00733A60" w:rsidRDefault="00EE5E7C" w:rsidP="00D75924">
            <w:pPr>
              <w:jc w:val="center"/>
            </w:pPr>
          </w:p>
        </w:tc>
      </w:tr>
    </w:tbl>
    <w:p w:rsidR="00EE5E7C" w:rsidRPr="00733A60" w:rsidRDefault="00EE5E7C" w:rsidP="00EE5E7C">
      <w:pPr>
        <w:spacing w:beforeLines="50" w:before="156" w:afterLines="50" w:after="156" w:line="400" w:lineRule="exact"/>
        <w:rPr>
          <w:b/>
          <w:sz w:val="24"/>
        </w:rPr>
      </w:pPr>
      <w:r>
        <w:rPr>
          <w:rFonts w:hAnsi="宋体" w:hint="eastAsia"/>
          <w:b/>
          <w:sz w:val="24"/>
        </w:rPr>
        <w:t>四</w:t>
      </w:r>
      <w:r w:rsidRPr="00733A60">
        <w:rPr>
          <w:rFonts w:hAnsi="宋体"/>
          <w:b/>
          <w:sz w:val="24"/>
        </w:rPr>
        <w:t>、必修环节</w:t>
      </w:r>
    </w:p>
    <w:p w:rsidR="00EE5E7C" w:rsidRPr="00733A60" w:rsidRDefault="00EE5E7C" w:rsidP="00EE5E7C">
      <w:pPr>
        <w:spacing w:line="360" w:lineRule="auto"/>
        <w:ind w:firstLineChars="200" w:firstLine="480"/>
        <w:rPr>
          <w:sz w:val="24"/>
          <w:szCs w:val="28"/>
        </w:rPr>
      </w:pPr>
      <w:r w:rsidRPr="00733A60">
        <w:rPr>
          <w:color w:val="000000"/>
          <w:sz w:val="24"/>
          <w:szCs w:val="18"/>
        </w:rPr>
        <w:t>环境工程</w:t>
      </w:r>
      <w:r w:rsidRPr="00733A60">
        <w:rPr>
          <w:color w:val="000000"/>
          <w:sz w:val="24"/>
        </w:rPr>
        <w:t>领域全日制</w:t>
      </w:r>
      <w:r w:rsidRPr="00733A60">
        <w:rPr>
          <w:sz w:val="24"/>
          <w:szCs w:val="32"/>
        </w:rPr>
        <w:t>工程硕士</w:t>
      </w:r>
      <w:r w:rsidRPr="00733A60">
        <w:rPr>
          <w:sz w:val="24"/>
          <w:szCs w:val="28"/>
        </w:rPr>
        <w:t>研究生的必修环节包括：开题报告、中期考核、学术报告与社会</w:t>
      </w:r>
      <w:r w:rsidRPr="00733A60">
        <w:rPr>
          <w:sz w:val="24"/>
          <w:szCs w:val="18"/>
        </w:rPr>
        <w:t>实践</w:t>
      </w:r>
      <w:r w:rsidRPr="00733A60">
        <w:rPr>
          <w:sz w:val="24"/>
          <w:szCs w:val="28"/>
        </w:rPr>
        <w:t>，总学分为</w:t>
      </w:r>
      <w:r w:rsidRPr="00733A60">
        <w:rPr>
          <w:sz w:val="24"/>
          <w:szCs w:val="28"/>
        </w:rPr>
        <w:t>5</w:t>
      </w:r>
      <w:r w:rsidRPr="00733A60">
        <w:rPr>
          <w:sz w:val="24"/>
          <w:szCs w:val="28"/>
        </w:rPr>
        <w:t>学分。</w:t>
      </w:r>
    </w:p>
    <w:p w:rsidR="00EE5E7C" w:rsidRPr="00733A60" w:rsidRDefault="00EE5E7C" w:rsidP="00EE5E7C">
      <w:pPr>
        <w:spacing w:line="360" w:lineRule="auto"/>
        <w:ind w:firstLineChars="200" w:firstLine="480"/>
        <w:rPr>
          <w:sz w:val="24"/>
          <w:szCs w:val="18"/>
        </w:rPr>
      </w:pPr>
      <w:r w:rsidRPr="00733A60">
        <w:rPr>
          <w:sz w:val="24"/>
          <w:szCs w:val="28"/>
        </w:rPr>
        <w:t xml:space="preserve">1. </w:t>
      </w:r>
      <w:r w:rsidRPr="00733A60">
        <w:rPr>
          <w:rFonts w:hAnsi="宋体"/>
          <w:sz w:val="24"/>
          <w:szCs w:val="18"/>
        </w:rPr>
        <w:t>开题报告（</w:t>
      </w:r>
      <w:r w:rsidRPr="00733A60">
        <w:rPr>
          <w:sz w:val="24"/>
          <w:szCs w:val="18"/>
        </w:rPr>
        <w:t>1</w:t>
      </w:r>
      <w:r w:rsidRPr="00733A60">
        <w:rPr>
          <w:rFonts w:hAnsi="宋体"/>
          <w:sz w:val="24"/>
          <w:szCs w:val="18"/>
        </w:rPr>
        <w:t>学分）</w:t>
      </w:r>
    </w:p>
    <w:p w:rsidR="00EE5E7C" w:rsidRPr="00733A60" w:rsidRDefault="00EE5E7C" w:rsidP="00EE5E7C">
      <w:pPr>
        <w:pStyle w:val="a7"/>
        <w:spacing w:line="360" w:lineRule="auto"/>
        <w:ind w:firstLineChars="200" w:firstLine="480"/>
        <w:rPr>
          <w:rFonts w:ascii="Times New Roman" w:hAnsi="Times New Roman" w:cs="Times New Roman" w:hint="default"/>
          <w:sz w:val="24"/>
        </w:rPr>
      </w:pPr>
      <w:r w:rsidRPr="00733A60">
        <w:rPr>
          <w:rFonts w:ascii="Times New Roman" w:hAnsi="宋体" w:cs="Times New Roman" w:hint="default"/>
          <w:sz w:val="24"/>
        </w:rPr>
        <w:t>工程硕士研究生必须调研、查阅中外文献，了解本学科或本研究方向国内外研究进展，确定研究内容，完成学位论文开题报告。开题报告应包括选题的背景意义、国内外研究动态及发展趋势、主要研究内容、拟采取的技术路线及研究方法、预期成果、论文工作进度安排等。开题报告由导师组织，除涉密论文外，应公开进行。开题报告应在第四学期结束前完成。生物工程硕士研究生学位论文开题报告需经专家组审核，专家组应由</w:t>
      </w:r>
      <w:r w:rsidRPr="00733A60">
        <w:rPr>
          <w:rFonts w:ascii="Times New Roman" w:hAnsi="Times New Roman" w:cs="Times New Roman" w:hint="default"/>
          <w:sz w:val="24"/>
        </w:rPr>
        <w:t>3</w:t>
      </w:r>
      <w:r w:rsidRPr="00733A60">
        <w:rPr>
          <w:rFonts w:ascii="Times New Roman" w:hAnsi="宋体" w:cs="Times New Roman" w:hint="default"/>
          <w:sz w:val="24"/>
        </w:rPr>
        <w:t>位以上（含</w:t>
      </w:r>
      <w:r w:rsidRPr="00733A60">
        <w:rPr>
          <w:rFonts w:ascii="Times New Roman" w:hAnsi="Times New Roman" w:cs="Times New Roman" w:hint="default"/>
          <w:sz w:val="24"/>
        </w:rPr>
        <w:t>3</w:t>
      </w:r>
      <w:r w:rsidRPr="00733A60">
        <w:rPr>
          <w:rFonts w:ascii="Times New Roman" w:hAnsi="宋体" w:cs="Times New Roman" w:hint="default"/>
          <w:sz w:val="24"/>
        </w:rPr>
        <w:t>位）具有高级技术职称的教师组成，其中至少有</w:t>
      </w:r>
      <w:r w:rsidRPr="00733A60">
        <w:rPr>
          <w:rFonts w:ascii="Times New Roman" w:hAnsi="Times New Roman" w:cs="Times New Roman" w:hint="default"/>
          <w:sz w:val="24"/>
        </w:rPr>
        <w:t>1</w:t>
      </w:r>
      <w:r w:rsidRPr="00733A60">
        <w:rPr>
          <w:rFonts w:ascii="Times New Roman" w:hAnsi="宋体" w:cs="Times New Roman" w:hint="default"/>
          <w:sz w:val="24"/>
        </w:rPr>
        <w:t>位所外同行专家。</w:t>
      </w:r>
    </w:p>
    <w:p w:rsidR="00EE5E7C" w:rsidRPr="00733A60" w:rsidRDefault="00EE5E7C" w:rsidP="00EE5E7C">
      <w:pPr>
        <w:numPr>
          <w:ilvl w:val="0"/>
          <w:numId w:val="1"/>
        </w:numPr>
        <w:spacing w:line="360" w:lineRule="auto"/>
        <w:rPr>
          <w:sz w:val="24"/>
          <w:szCs w:val="18"/>
        </w:rPr>
      </w:pPr>
      <w:r w:rsidRPr="00733A60">
        <w:rPr>
          <w:rFonts w:hAnsi="宋体"/>
          <w:sz w:val="24"/>
          <w:szCs w:val="18"/>
        </w:rPr>
        <w:t>中期考核（</w:t>
      </w:r>
      <w:r w:rsidRPr="00733A60">
        <w:rPr>
          <w:sz w:val="24"/>
          <w:szCs w:val="18"/>
        </w:rPr>
        <w:t>2</w:t>
      </w:r>
      <w:r w:rsidRPr="00733A60">
        <w:rPr>
          <w:rFonts w:hAnsi="宋体"/>
          <w:sz w:val="24"/>
          <w:szCs w:val="18"/>
        </w:rPr>
        <w:t>学分）</w:t>
      </w:r>
    </w:p>
    <w:p w:rsidR="00EE5E7C" w:rsidRPr="00733A60" w:rsidRDefault="00EE5E7C" w:rsidP="00EE5E7C">
      <w:pPr>
        <w:pStyle w:val="a7"/>
        <w:spacing w:line="360" w:lineRule="auto"/>
        <w:ind w:firstLineChars="200" w:firstLine="480"/>
        <w:rPr>
          <w:rFonts w:ascii="Times New Roman" w:hAnsi="Times New Roman" w:cs="Times New Roman" w:hint="default"/>
          <w:sz w:val="24"/>
        </w:rPr>
      </w:pPr>
      <w:r w:rsidRPr="00733A60">
        <w:rPr>
          <w:rFonts w:ascii="Times New Roman" w:hAnsi="宋体" w:cs="Times New Roman" w:hint="default"/>
          <w:sz w:val="24"/>
        </w:rPr>
        <w:t>在开题后半年至答辩至少半年前进行中期考核，考查工程硕士研究生学位论文工作进展和研究状况。由考核小组，对研究生的综合能力、论文工作进展情况</w:t>
      </w:r>
      <w:r w:rsidRPr="00733A60">
        <w:rPr>
          <w:rFonts w:ascii="Times New Roman" w:hAnsi="宋体" w:cs="Times New Roman" w:hint="default"/>
          <w:sz w:val="24"/>
        </w:rPr>
        <w:lastRenderedPageBreak/>
        <w:t>以及工作态度和精力投入等进行全面考查。通过者，准予继续进行论文工作。若不通过，限期完成修改，重新考查。除涉密论文外，中期考核应公开进行。环境工程领域工程硕士研究生学位论文中期考核需经专家组考查，专家组应由</w:t>
      </w:r>
      <w:r w:rsidRPr="00733A60">
        <w:rPr>
          <w:rFonts w:ascii="Times New Roman" w:hAnsi="Times New Roman" w:cs="Times New Roman" w:hint="default"/>
          <w:sz w:val="24"/>
        </w:rPr>
        <w:t>5</w:t>
      </w:r>
      <w:r w:rsidRPr="00733A60">
        <w:rPr>
          <w:rFonts w:ascii="Times New Roman" w:hAnsi="宋体" w:cs="Times New Roman" w:hint="default"/>
          <w:sz w:val="24"/>
        </w:rPr>
        <w:t>位以上（含</w:t>
      </w:r>
      <w:r w:rsidRPr="00733A60">
        <w:rPr>
          <w:rFonts w:ascii="Times New Roman" w:hAnsi="Times New Roman" w:cs="Times New Roman" w:hint="default"/>
          <w:sz w:val="24"/>
        </w:rPr>
        <w:t>5</w:t>
      </w:r>
      <w:r w:rsidRPr="00733A60">
        <w:rPr>
          <w:rFonts w:ascii="Times New Roman" w:hAnsi="宋体" w:cs="Times New Roman" w:hint="default"/>
          <w:sz w:val="24"/>
        </w:rPr>
        <w:t>位）具有高级专业技术职务的教师组成，其中至少有</w:t>
      </w:r>
      <w:r w:rsidRPr="00733A60">
        <w:rPr>
          <w:rFonts w:ascii="Times New Roman" w:hAnsi="Times New Roman" w:cs="Times New Roman" w:hint="default"/>
          <w:sz w:val="24"/>
        </w:rPr>
        <w:t>2</w:t>
      </w:r>
      <w:r w:rsidRPr="00733A60">
        <w:rPr>
          <w:rFonts w:ascii="Times New Roman" w:hAnsi="宋体" w:cs="Times New Roman" w:hint="default"/>
          <w:sz w:val="24"/>
        </w:rPr>
        <w:t>位所外同行专家。</w:t>
      </w:r>
    </w:p>
    <w:p w:rsidR="00EE5E7C" w:rsidRPr="00733A60" w:rsidRDefault="00EE5E7C" w:rsidP="00EE5E7C">
      <w:pPr>
        <w:numPr>
          <w:ilvl w:val="0"/>
          <w:numId w:val="1"/>
        </w:numPr>
        <w:spacing w:line="360" w:lineRule="auto"/>
        <w:rPr>
          <w:sz w:val="24"/>
        </w:rPr>
      </w:pPr>
      <w:r w:rsidRPr="00733A60">
        <w:rPr>
          <w:rFonts w:hAnsi="宋体"/>
          <w:sz w:val="24"/>
          <w:szCs w:val="18"/>
        </w:rPr>
        <w:t>学术报告与社会实践（</w:t>
      </w:r>
      <w:r w:rsidRPr="00733A60">
        <w:rPr>
          <w:sz w:val="24"/>
          <w:szCs w:val="18"/>
        </w:rPr>
        <w:t>2</w:t>
      </w:r>
      <w:r w:rsidRPr="00733A60">
        <w:rPr>
          <w:rFonts w:hAnsi="宋体"/>
          <w:sz w:val="24"/>
          <w:szCs w:val="18"/>
        </w:rPr>
        <w:t>学分）</w:t>
      </w:r>
    </w:p>
    <w:p w:rsidR="00EE5E7C" w:rsidRPr="00733A60" w:rsidRDefault="00EE5E7C" w:rsidP="00EE5E7C">
      <w:pPr>
        <w:pStyle w:val="a3"/>
        <w:spacing w:beforeLines="0" w:before="0" w:line="360" w:lineRule="auto"/>
        <w:ind w:firstLine="480"/>
        <w:rPr>
          <w:rFonts w:ascii="Times New Roman" w:eastAsia="宋体" w:hAnsi="Times New Roman"/>
          <w:color w:val="auto"/>
          <w:sz w:val="24"/>
          <w:szCs w:val="21"/>
        </w:rPr>
      </w:pPr>
      <w:r w:rsidRPr="00733A60">
        <w:rPr>
          <w:rFonts w:ascii="Times New Roman" w:eastAsia="宋体"/>
          <w:color w:val="auto"/>
          <w:sz w:val="24"/>
          <w:szCs w:val="21"/>
        </w:rPr>
        <w:t>环境工程领域工程硕士研究生在学期间应参加课题组的学术讨论会和国内外的各类学术活动，参加工程实践活动，不得少于半年。</w:t>
      </w:r>
    </w:p>
    <w:p w:rsidR="00EE5E7C" w:rsidRPr="00733A60" w:rsidRDefault="00EE5E7C" w:rsidP="00EE5E7C">
      <w:pPr>
        <w:spacing w:beforeLines="50" w:before="156" w:afterLines="50" w:after="156" w:line="400" w:lineRule="exact"/>
        <w:rPr>
          <w:b/>
          <w:bCs/>
          <w:sz w:val="24"/>
          <w:szCs w:val="28"/>
        </w:rPr>
      </w:pPr>
      <w:r w:rsidRPr="00733A60">
        <w:rPr>
          <w:rFonts w:hAnsi="宋体"/>
          <w:b/>
          <w:bCs/>
          <w:sz w:val="24"/>
          <w:szCs w:val="28"/>
        </w:rPr>
        <w:t>五、学位申请人资格与要求</w:t>
      </w:r>
    </w:p>
    <w:p w:rsidR="00EE5E7C" w:rsidRPr="00733A60" w:rsidRDefault="00EE5E7C" w:rsidP="00EE5E7C">
      <w:pPr>
        <w:snapToGrid w:val="0"/>
        <w:spacing w:line="360" w:lineRule="auto"/>
        <w:ind w:firstLineChars="200" w:firstLine="480"/>
        <w:rPr>
          <w:sz w:val="24"/>
          <w:szCs w:val="28"/>
        </w:rPr>
      </w:pPr>
      <w:r w:rsidRPr="00733A60">
        <w:rPr>
          <w:rFonts w:hAnsi="宋体"/>
          <w:sz w:val="24"/>
          <w:szCs w:val="28"/>
        </w:rPr>
        <w:t>（一）学位申请人必须拥护党的基本路线和方针政策，热爱祖国，遵纪守法，具有良好的职业道德和敬业精神，具有科学严谨和求真务实的学习态度和工作作风，身心健康。</w:t>
      </w:r>
    </w:p>
    <w:p w:rsidR="00EE5E7C" w:rsidRPr="00733A60" w:rsidRDefault="00EE5E7C" w:rsidP="00EE5E7C">
      <w:pPr>
        <w:snapToGrid w:val="0"/>
        <w:spacing w:line="360" w:lineRule="auto"/>
        <w:ind w:firstLineChars="200" w:firstLine="480"/>
        <w:jc w:val="left"/>
        <w:rPr>
          <w:sz w:val="24"/>
          <w:szCs w:val="28"/>
        </w:rPr>
      </w:pPr>
      <w:r w:rsidRPr="00733A60">
        <w:rPr>
          <w:rFonts w:hAnsi="宋体"/>
          <w:sz w:val="24"/>
          <w:szCs w:val="28"/>
        </w:rPr>
        <w:t>（二）环境工程领域全日制工程硕士研究生完成培养方案规定的课程学习和必修环节</w:t>
      </w:r>
      <w:r w:rsidRPr="00733A60">
        <w:rPr>
          <w:sz w:val="24"/>
          <w:szCs w:val="28"/>
        </w:rPr>
        <w:t>,</w:t>
      </w:r>
      <w:r w:rsidRPr="00733A60">
        <w:rPr>
          <w:rFonts w:hAnsi="宋体"/>
          <w:sz w:val="24"/>
          <w:szCs w:val="28"/>
        </w:rPr>
        <w:t>成绩合格，达到学分要求，且达到下列要求者，方能申请工程硕士专业学位。</w:t>
      </w:r>
    </w:p>
    <w:p w:rsidR="00EE5E7C" w:rsidRPr="00733A60" w:rsidRDefault="00EE5E7C" w:rsidP="00EE5E7C">
      <w:pPr>
        <w:snapToGrid w:val="0"/>
        <w:spacing w:line="360" w:lineRule="auto"/>
        <w:ind w:firstLineChars="200" w:firstLine="480"/>
        <w:jc w:val="left"/>
        <w:rPr>
          <w:sz w:val="24"/>
          <w:szCs w:val="28"/>
        </w:rPr>
      </w:pPr>
      <w:r w:rsidRPr="00733A60">
        <w:rPr>
          <w:sz w:val="24"/>
          <w:szCs w:val="28"/>
        </w:rPr>
        <w:t>1.</w:t>
      </w:r>
      <w:r>
        <w:rPr>
          <w:rFonts w:hint="eastAsia"/>
          <w:sz w:val="24"/>
          <w:szCs w:val="28"/>
        </w:rPr>
        <w:t xml:space="preserve"> </w:t>
      </w:r>
      <w:r w:rsidRPr="00733A60">
        <w:rPr>
          <w:rFonts w:hAnsi="宋体"/>
          <w:sz w:val="24"/>
          <w:szCs w:val="28"/>
        </w:rPr>
        <w:t>掌握环境工程领域的基础理论、先进技术方法和手段；</w:t>
      </w:r>
    </w:p>
    <w:p w:rsidR="00EE5E7C" w:rsidRPr="00733A60" w:rsidRDefault="00EE5E7C" w:rsidP="00EE5E7C">
      <w:pPr>
        <w:snapToGrid w:val="0"/>
        <w:spacing w:line="360" w:lineRule="auto"/>
        <w:ind w:firstLineChars="200" w:firstLine="480"/>
        <w:jc w:val="left"/>
        <w:rPr>
          <w:sz w:val="24"/>
          <w:szCs w:val="28"/>
        </w:rPr>
      </w:pPr>
      <w:r w:rsidRPr="00733A60">
        <w:rPr>
          <w:sz w:val="24"/>
          <w:szCs w:val="28"/>
        </w:rPr>
        <w:t>2.</w:t>
      </w:r>
      <w:r>
        <w:rPr>
          <w:rFonts w:hint="eastAsia"/>
          <w:sz w:val="24"/>
          <w:szCs w:val="28"/>
        </w:rPr>
        <w:t xml:space="preserve"> </w:t>
      </w:r>
      <w:r w:rsidRPr="00733A60">
        <w:rPr>
          <w:rFonts w:hAnsi="宋体"/>
          <w:sz w:val="24"/>
          <w:szCs w:val="28"/>
        </w:rPr>
        <w:t>在环境工程领域的某一方向具有独立从事工程设计、工程实施，工程研究、工程开发、工程管理等能力。</w:t>
      </w:r>
    </w:p>
    <w:p w:rsidR="00EE5E7C" w:rsidRPr="00733A60" w:rsidRDefault="00EE5E7C" w:rsidP="00EE5E7C">
      <w:pPr>
        <w:tabs>
          <w:tab w:val="left" w:pos="5760"/>
        </w:tabs>
        <w:snapToGrid w:val="0"/>
        <w:spacing w:line="360" w:lineRule="auto"/>
        <w:ind w:firstLineChars="196" w:firstLine="470"/>
        <w:rPr>
          <w:sz w:val="24"/>
          <w:szCs w:val="28"/>
        </w:rPr>
      </w:pPr>
      <w:r w:rsidRPr="00733A60">
        <w:rPr>
          <w:rFonts w:hAnsi="宋体"/>
          <w:sz w:val="24"/>
          <w:szCs w:val="28"/>
        </w:rPr>
        <w:t>（三）学位申请人按照《中国科学院研究生院学位论文撰写要求》完成学位论文后，可以向培养单位学位评定委员会提出学位论文答辩申请，同时提交下列材料：</w:t>
      </w:r>
    </w:p>
    <w:p w:rsidR="00EE5E7C" w:rsidRPr="00733A60" w:rsidRDefault="00EE5E7C" w:rsidP="00EE5E7C">
      <w:pPr>
        <w:snapToGrid w:val="0"/>
        <w:spacing w:line="360" w:lineRule="auto"/>
        <w:ind w:firstLineChars="200" w:firstLine="480"/>
        <w:rPr>
          <w:sz w:val="24"/>
          <w:szCs w:val="28"/>
        </w:rPr>
      </w:pPr>
      <w:r w:rsidRPr="00733A60">
        <w:rPr>
          <w:sz w:val="24"/>
          <w:szCs w:val="28"/>
        </w:rPr>
        <w:t>1.</w:t>
      </w:r>
      <w:r>
        <w:rPr>
          <w:rFonts w:hint="eastAsia"/>
          <w:sz w:val="24"/>
          <w:szCs w:val="28"/>
        </w:rPr>
        <w:t xml:space="preserve"> </w:t>
      </w:r>
      <w:r w:rsidRPr="00733A60">
        <w:rPr>
          <w:rFonts w:hAnsi="宋体"/>
          <w:sz w:val="24"/>
          <w:szCs w:val="28"/>
        </w:rPr>
        <w:t>工程硕士专业学位论文答辩申请书；</w:t>
      </w:r>
      <w:r w:rsidRPr="00733A60">
        <w:rPr>
          <w:sz w:val="24"/>
          <w:szCs w:val="28"/>
        </w:rPr>
        <w:t xml:space="preserve"> </w:t>
      </w:r>
    </w:p>
    <w:p w:rsidR="00EE5E7C" w:rsidRPr="00733A60" w:rsidRDefault="00EE5E7C" w:rsidP="00EE5E7C">
      <w:pPr>
        <w:snapToGrid w:val="0"/>
        <w:spacing w:line="360" w:lineRule="auto"/>
        <w:ind w:firstLineChars="200" w:firstLine="480"/>
        <w:rPr>
          <w:sz w:val="24"/>
          <w:szCs w:val="28"/>
        </w:rPr>
      </w:pPr>
      <w:r w:rsidRPr="00733A60">
        <w:rPr>
          <w:sz w:val="24"/>
          <w:szCs w:val="28"/>
        </w:rPr>
        <w:t>2.</w:t>
      </w:r>
      <w:r>
        <w:rPr>
          <w:rFonts w:hint="eastAsia"/>
          <w:sz w:val="24"/>
          <w:szCs w:val="28"/>
        </w:rPr>
        <w:t xml:space="preserve"> </w:t>
      </w:r>
      <w:r w:rsidRPr="00733A60">
        <w:rPr>
          <w:rFonts w:hAnsi="宋体"/>
          <w:sz w:val="24"/>
          <w:szCs w:val="28"/>
        </w:rPr>
        <w:t>工程硕士专业学位论文；</w:t>
      </w:r>
    </w:p>
    <w:p w:rsidR="00EE5E7C" w:rsidRPr="00733A60" w:rsidRDefault="00EE5E7C" w:rsidP="00EE5E7C">
      <w:pPr>
        <w:snapToGrid w:val="0"/>
        <w:spacing w:line="360" w:lineRule="auto"/>
        <w:ind w:firstLineChars="200" w:firstLine="480"/>
        <w:rPr>
          <w:sz w:val="24"/>
          <w:szCs w:val="28"/>
        </w:rPr>
      </w:pPr>
      <w:r w:rsidRPr="00733A60">
        <w:rPr>
          <w:sz w:val="24"/>
          <w:szCs w:val="28"/>
        </w:rPr>
        <w:t>3.</w:t>
      </w:r>
      <w:r>
        <w:rPr>
          <w:rFonts w:hint="eastAsia"/>
          <w:sz w:val="24"/>
          <w:szCs w:val="28"/>
        </w:rPr>
        <w:t xml:space="preserve"> </w:t>
      </w:r>
      <w:r w:rsidRPr="00733A60">
        <w:rPr>
          <w:rFonts w:hAnsi="宋体"/>
          <w:sz w:val="24"/>
          <w:szCs w:val="28"/>
        </w:rPr>
        <w:t>至少有</w:t>
      </w:r>
      <w:r w:rsidRPr="00733A60">
        <w:rPr>
          <w:sz w:val="24"/>
          <w:szCs w:val="28"/>
        </w:rPr>
        <w:t>1</w:t>
      </w:r>
      <w:r w:rsidRPr="00733A60">
        <w:rPr>
          <w:rFonts w:hAnsi="宋体"/>
          <w:sz w:val="24"/>
          <w:szCs w:val="28"/>
        </w:rPr>
        <w:t>篇本人为第一作者、</w:t>
      </w:r>
      <w:proofErr w:type="gramStart"/>
      <w:r w:rsidRPr="00733A60">
        <w:rPr>
          <w:rFonts w:hAnsi="宋体"/>
          <w:sz w:val="24"/>
          <w:szCs w:val="28"/>
        </w:rPr>
        <w:t>寒旱所为</w:t>
      </w:r>
      <w:proofErr w:type="gramEnd"/>
      <w:r w:rsidRPr="00733A60">
        <w:rPr>
          <w:rFonts w:hAnsi="宋体"/>
          <w:sz w:val="24"/>
          <w:szCs w:val="28"/>
        </w:rPr>
        <w:t>第一署名单位、且与学位论文有关的学术论文公开发表（含已接受，以刊物正式接收函为准）在国内外本专业有关的</w:t>
      </w:r>
      <w:r w:rsidRPr="00733A60">
        <w:rPr>
          <w:sz w:val="24"/>
          <w:szCs w:val="28"/>
        </w:rPr>
        <w:t>CSCD</w:t>
      </w:r>
      <w:r w:rsidRPr="00733A60">
        <w:rPr>
          <w:rFonts w:hAnsi="宋体"/>
          <w:sz w:val="24"/>
          <w:szCs w:val="28"/>
        </w:rPr>
        <w:t>学术刊物或本所出版的正式刊物上。</w:t>
      </w:r>
    </w:p>
    <w:p w:rsidR="00EE5E7C" w:rsidRPr="00733A60" w:rsidRDefault="00EE5E7C" w:rsidP="00EE5E7C">
      <w:pPr>
        <w:autoSpaceDE w:val="0"/>
        <w:autoSpaceDN w:val="0"/>
        <w:adjustRightInd w:val="0"/>
        <w:spacing w:line="360" w:lineRule="auto"/>
        <w:ind w:firstLineChars="200" w:firstLine="480"/>
        <w:jc w:val="left"/>
        <w:rPr>
          <w:b/>
          <w:bCs/>
          <w:sz w:val="24"/>
          <w:szCs w:val="28"/>
        </w:rPr>
      </w:pPr>
      <w:r w:rsidRPr="00733A60">
        <w:rPr>
          <w:rFonts w:hAnsi="宋体"/>
          <w:sz w:val="24"/>
          <w:szCs w:val="28"/>
        </w:rPr>
        <w:t>所学位评定委员会组织专人对学位申请人的申请资格及思想政治表现进行审查，并提出具体审查意见。</w:t>
      </w:r>
    </w:p>
    <w:p w:rsidR="00EE5E7C" w:rsidRPr="00733A60" w:rsidRDefault="00EE5E7C" w:rsidP="00EE5E7C">
      <w:pPr>
        <w:spacing w:beforeLines="50" w:before="156" w:afterLines="50" w:after="156" w:line="400" w:lineRule="exact"/>
        <w:rPr>
          <w:b/>
          <w:bCs/>
          <w:sz w:val="24"/>
          <w:szCs w:val="28"/>
        </w:rPr>
      </w:pPr>
      <w:r w:rsidRPr="00733A60">
        <w:rPr>
          <w:rFonts w:hAnsi="宋体"/>
          <w:b/>
          <w:bCs/>
          <w:sz w:val="24"/>
          <w:szCs w:val="28"/>
        </w:rPr>
        <w:t>六、学位论文要求</w:t>
      </w:r>
    </w:p>
    <w:p w:rsidR="00EE5E7C" w:rsidRPr="00733A60" w:rsidRDefault="00EE5E7C" w:rsidP="00EE5E7C">
      <w:pPr>
        <w:snapToGrid w:val="0"/>
        <w:spacing w:line="360" w:lineRule="auto"/>
        <w:ind w:firstLineChars="200" w:firstLine="480"/>
        <w:jc w:val="left"/>
        <w:rPr>
          <w:sz w:val="24"/>
          <w:szCs w:val="28"/>
        </w:rPr>
      </w:pPr>
      <w:r w:rsidRPr="00733A60">
        <w:rPr>
          <w:rFonts w:hAnsi="宋体"/>
          <w:sz w:val="24"/>
          <w:szCs w:val="28"/>
        </w:rPr>
        <w:t>（一）环境工程领域全日制工程硕士学位论文选题应来源于环境工程实际或</w:t>
      </w:r>
      <w:r w:rsidRPr="00733A60">
        <w:rPr>
          <w:rFonts w:hAnsi="宋体"/>
          <w:sz w:val="24"/>
          <w:szCs w:val="28"/>
        </w:rPr>
        <w:lastRenderedPageBreak/>
        <w:t>具有明确的环境工程技术背景。论文应具备一定的技术要求和工作量，体现作者综合运用科学理论、方法和技术手段解决环境工程技术问题的能力，并有一定的理论基础，具有先进性、实用性。</w:t>
      </w:r>
    </w:p>
    <w:p w:rsidR="00EE5E7C" w:rsidRPr="00733A60" w:rsidRDefault="00EE5E7C" w:rsidP="00EE5E7C">
      <w:pPr>
        <w:snapToGrid w:val="0"/>
        <w:spacing w:line="360" w:lineRule="auto"/>
        <w:ind w:firstLineChars="200" w:firstLine="480"/>
        <w:jc w:val="left"/>
        <w:rPr>
          <w:b/>
          <w:bCs/>
          <w:sz w:val="24"/>
          <w:szCs w:val="28"/>
        </w:rPr>
      </w:pPr>
      <w:r w:rsidRPr="00733A60">
        <w:rPr>
          <w:rFonts w:hAnsi="宋体"/>
          <w:sz w:val="24"/>
          <w:szCs w:val="28"/>
        </w:rPr>
        <w:t>（二）环境工程领域全日制工程硕士学位论文鼓励实行双导师指导制。论文工作须在导师指导下由工程硕士生本人独立完成。</w:t>
      </w:r>
    </w:p>
    <w:p w:rsidR="00EE5E7C" w:rsidRPr="00733A60" w:rsidRDefault="00EE5E7C" w:rsidP="00EE5E7C">
      <w:pPr>
        <w:spacing w:beforeLines="50" w:before="156" w:afterLines="50" w:after="156" w:line="400" w:lineRule="exact"/>
        <w:rPr>
          <w:b/>
          <w:bCs/>
          <w:sz w:val="24"/>
          <w:szCs w:val="28"/>
        </w:rPr>
      </w:pPr>
      <w:r w:rsidRPr="00733A60">
        <w:rPr>
          <w:rFonts w:hAnsi="宋体"/>
          <w:b/>
          <w:bCs/>
          <w:sz w:val="24"/>
          <w:szCs w:val="28"/>
        </w:rPr>
        <w:t>七、学位论文评阅</w:t>
      </w:r>
    </w:p>
    <w:p w:rsidR="00EE5E7C" w:rsidRPr="00733A60" w:rsidRDefault="00EE5E7C" w:rsidP="00EE5E7C">
      <w:pPr>
        <w:spacing w:line="360" w:lineRule="auto"/>
        <w:ind w:firstLineChars="200" w:firstLine="480"/>
        <w:rPr>
          <w:sz w:val="24"/>
          <w:szCs w:val="28"/>
        </w:rPr>
      </w:pPr>
      <w:r w:rsidRPr="00733A60">
        <w:rPr>
          <w:rFonts w:hAnsi="宋体"/>
          <w:sz w:val="24"/>
          <w:szCs w:val="28"/>
        </w:rPr>
        <w:t>（一）学位申请资格审查通过后，聘请</w:t>
      </w:r>
      <w:r w:rsidRPr="00733A60">
        <w:rPr>
          <w:sz w:val="24"/>
          <w:szCs w:val="32"/>
        </w:rPr>
        <w:t>3</w:t>
      </w:r>
      <w:r w:rsidRPr="00733A60">
        <w:rPr>
          <w:sz w:val="24"/>
          <w:szCs w:val="32"/>
        </w:rPr>
        <w:t>位本领域或相近领域的具有高级专业技术职务的专家</w:t>
      </w:r>
      <w:r w:rsidRPr="00733A60">
        <w:rPr>
          <w:rFonts w:hAnsi="宋体"/>
          <w:sz w:val="24"/>
          <w:szCs w:val="28"/>
        </w:rPr>
        <w:t>（</w:t>
      </w:r>
      <w:r w:rsidRPr="00733A60">
        <w:rPr>
          <w:sz w:val="24"/>
          <w:szCs w:val="32"/>
        </w:rPr>
        <w:t>其中</w:t>
      </w:r>
      <w:r w:rsidRPr="00733A60">
        <w:rPr>
          <w:sz w:val="24"/>
        </w:rPr>
        <w:t>至少有</w:t>
      </w:r>
      <w:r w:rsidRPr="00733A60">
        <w:rPr>
          <w:sz w:val="24"/>
        </w:rPr>
        <w:t>1</w:t>
      </w:r>
      <w:r w:rsidRPr="00733A60">
        <w:rPr>
          <w:sz w:val="24"/>
        </w:rPr>
        <w:t>位所外同行专家）</w:t>
      </w:r>
      <w:r w:rsidRPr="00733A60">
        <w:rPr>
          <w:sz w:val="24"/>
          <w:szCs w:val="32"/>
        </w:rPr>
        <w:t>对申请人的学位论文进行评审</w:t>
      </w:r>
      <w:r w:rsidRPr="00733A60">
        <w:rPr>
          <w:sz w:val="24"/>
        </w:rPr>
        <w:t>。评阅意见须达到</w:t>
      </w:r>
      <w:r w:rsidRPr="00733A60">
        <w:rPr>
          <w:sz w:val="24"/>
        </w:rPr>
        <w:t>2/3</w:t>
      </w:r>
      <w:r w:rsidRPr="00733A60">
        <w:rPr>
          <w:sz w:val="24"/>
        </w:rPr>
        <w:t>以上</w:t>
      </w:r>
      <w:r w:rsidRPr="00733A60">
        <w:rPr>
          <w:sz w:val="24"/>
          <w:szCs w:val="32"/>
        </w:rPr>
        <w:t>（含</w:t>
      </w:r>
      <w:r w:rsidRPr="00733A60">
        <w:rPr>
          <w:sz w:val="24"/>
          <w:szCs w:val="32"/>
        </w:rPr>
        <w:t>2/3</w:t>
      </w:r>
      <w:r w:rsidRPr="00733A60">
        <w:rPr>
          <w:sz w:val="24"/>
          <w:szCs w:val="32"/>
        </w:rPr>
        <w:t>）为良好及以上，方为通过，否则评审不通过，不能进行学位论文答辩。学位论文评审不通过者，</w:t>
      </w:r>
      <w:r w:rsidRPr="00733A60">
        <w:rPr>
          <w:sz w:val="24"/>
          <w:szCs w:val="32"/>
        </w:rPr>
        <w:t>3-6</w:t>
      </w:r>
      <w:r w:rsidRPr="00733A60">
        <w:rPr>
          <w:sz w:val="24"/>
          <w:szCs w:val="32"/>
        </w:rPr>
        <w:t>个月后才能再次提出答辩申请。</w:t>
      </w:r>
    </w:p>
    <w:p w:rsidR="00EE5E7C" w:rsidRPr="00733A60" w:rsidRDefault="00EE5E7C" w:rsidP="00EE5E7C">
      <w:pPr>
        <w:spacing w:line="360" w:lineRule="auto"/>
        <w:ind w:firstLineChars="200" w:firstLine="480"/>
        <w:rPr>
          <w:sz w:val="24"/>
          <w:szCs w:val="28"/>
        </w:rPr>
      </w:pPr>
      <w:r w:rsidRPr="00733A60">
        <w:rPr>
          <w:rFonts w:hAnsi="宋体"/>
          <w:sz w:val="24"/>
          <w:szCs w:val="28"/>
        </w:rPr>
        <w:t>（二）环境工程领域全日制工程硕士学位论文和论文评阅书，应由培养单位研究生部负责寄送，评阅意见及有关材料应密封传递，学位申请者本人及其导师不得参与。</w:t>
      </w:r>
    </w:p>
    <w:p w:rsidR="00EE5E7C" w:rsidRPr="00733A60" w:rsidRDefault="00EE5E7C" w:rsidP="00EE5E7C">
      <w:pPr>
        <w:spacing w:line="360" w:lineRule="auto"/>
        <w:ind w:firstLineChars="200" w:firstLine="480"/>
        <w:rPr>
          <w:sz w:val="24"/>
          <w:szCs w:val="28"/>
        </w:rPr>
      </w:pPr>
      <w:r w:rsidRPr="00733A60">
        <w:rPr>
          <w:rFonts w:hAnsi="宋体"/>
          <w:sz w:val="24"/>
          <w:szCs w:val="28"/>
        </w:rPr>
        <w:t>（三）学位论文评阅过程中，如有一位评阅人持否定意见，则再增聘两位评阅人进行评阅；累计有两位评阅人持否定意见者，本次学位申请无效。</w:t>
      </w:r>
    </w:p>
    <w:p w:rsidR="00EE5E7C" w:rsidRPr="00733A60" w:rsidRDefault="00EE5E7C" w:rsidP="00EE5E7C">
      <w:pPr>
        <w:spacing w:beforeLines="50" w:before="156" w:afterLines="50" w:after="156" w:line="400" w:lineRule="exact"/>
        <w:rPr>
          <w:b/>
          <w:bCs/>
          <w:sz w:val="24"/>
          <w:szCs w:val="28"/>
        </w:rPr>
      </w:pPr>
      <w:r w:rsidRPr="00733A60">
        <w:rPr>
          <w:rFonts w:hAnsi="宋体"/>
          <w:b/>
          <w:bCs/>
          <w:sz w:val="24"/>
          <w:szCs w:val="28"/>
        </w:rPr>
        <w:t>八、学位论文答辩</w:t>
      </w:r>
    </w:p>
    <w:p w:rsidR="00EE5E7C" w:rsidRPr="00733A60" w:rsidRDefault="00EE5E7C" w:rsidP="00EE5E7C">
      <w:pPr>
        <w:snapToGrid w:val="0"/>
        <w:spacing w:line="360" w:lineRule="auto"/>
        <w:ind w:firstLineChars="200" w:firstLine="480"/>
        <w:rPr>
          <w:sz w:val="24"/>
          <w:szCs w:val="28"/>
        </w:rPr>
      </w:pPr>
      <w:r w:rsidRPr="00733A60">
        <w:rPr>
          <w:rFonts w:hAnsi="宋体"/>
          <w:sz w:val="24"/>
          <w:szCs w:val="28"/>
        </w:rPr>
        <w:t>（一）除有保密要求外，论文答辩一般应公开举行。</w:t>
      </w:r>
      <w:r w:rsidRPr="00733A60">
        <w:rPr>
          <w:rFonts w:hAnsi="宋体"/>
          <w:bCs/>
          <w:sz w:val="24"/>
          <w:szCs w:val="28"/>
        </w:rPr>
        <w:t>答辩人的导师可作为答辩委员会成员，但不得担任答辩委员会主席，且在评议阶段应回避。</w:t>
      </w:r>
      <w:r w:rsidRPr="00733A60">
        <w:rPr>
          <w:rFonts w:hAnsi="宋体"/>
          <w:sz w:val="24"/>
          <w:szCs w:val="28"/>
        </w:rPr>
        <w:t>学位论文评阅人一般应参加该论文答辩委员会。</w:t>
      </w:r>
    </w:p>
    <w:p w:rsidR="00EE5E7C" w:rsidRPr="00733A60" w:rsidRDefault="00EE5E7C" w:rsidP="00EE5E7C">
      <w:pPr>
        <w:pStyle w:val="a3"/>
        <w:snapToGrid w:val="0"/>
        <w:spacing w:beforeLines="0" w:before="0" w:line="360" w:lineRule="auto"/>
        <w:ind w:firstLine="480"/>
        <w:rPr>
          <w:rFonts w:ascii="Times New Roman" w:eastAsia="宋体" w:hAnsi="Times New Roman"/>
          <w:bCs/>
          <w:color w:val="auto"/>
          <w:sz w:val="24"/>
          <w:szCs w:val="28"/>
        </w:rPr>
      </w:pPr>
      <w:r w:rsidRPr="00733A60">
        <w:rPr>
          <w:rFonts w:ascii="Times New Roman" w:eastAsia="宋体"/>
          <w:color w:val="auto"/>
          <w:sz w:val="24"/>
          <w:szCs w:val="28"/>
        </w:rPr>
        <w:t>（二）</w:t>
      </w:r>
      <w:r w:rsidRPr="00733A60">
        <w:rPr>
          <w:rFonts w:ascii="Times New Roman" w:eastAsia="宋体"/>
          <w:color w:val="000000"/>
          <w:sz w:val="24"/>
          <w:szCs w:val="28"/>
        </w:rPr>
        <w:t>学位</w:t>
      </w:r>
      <w:r w:rsidRPr="00733A60">
        <w:rPr>
          <w:rFonts w:ascii="Times New Roman" w:eastAsia="宋体"/>
          <w:color w:val="auto"/>
          <w:sz w:val="24"/>
          <w:szCs w:val="28"/>
        </w:rPr>
        <w:t>论文答辩委员会由</w:t>
      </w:r>
      <w:r w:rsidRPr="00733A60">
        <w:rPr>
          <w:rFonts w:ascii="Times New Roman" w:eastAsia="宋体" w:hAnsi="Times New Roman"/>
          <w:color w:val="auto"/>
          <w:sz w:val="24"/>
          <w:szCs w:val="28"/>
        </w:rPr>
        <w:t>5</w:t>
      </w:r>
      <w:r w:rsidRPr="00733A60">
        <w:rPr>
          <w:rFonts w:ascii="Times New Roman" w:eastAsia="宋体"/>
          <w:color w:val="auto"/>
          <w:sz w:val="24"/>
          <w:szCs w:val="28"/>
        </w:rPr>
        <w:t>位与本领域相关的</w:t>
      </w:r>
      <w:proofErr w:type="gramStart"/>
      <w:r w:rsidRPr="00733A60">
        <w:rPr>
          <w:rFonts w:ascii="Times New Roman" w:eastAsia="宋体"/>
          <w:color w:val="auto"/>
          <w:sz w:val="24"/>
          <w:szCs w:val="28"/>
        </w:rPr>
        <w:t>的</w:t>
      </w:r>
      <w:proofErr w:type="gramEnd"/>
      <w:r w:rsidRPr="00733A60">
        <w:rPr>
          <w:rFonts w:ascii="Times New Roman" w:eastAsia="宋体"/>
          <w:color w:val="auto"/>
          <w:sz w:val="24"/>
          <w:szCs w:val="28"/>
        </w:rPr>
        <w:t>正、副教授或相当专业技术职务的专家（其中至少有</w:t>
      </w:r>
      <w:r w:rsidRPr="00733A60">
        <w:rPr>
          <w:rFonts w:ascii="Times New Roman" w:eastAsia="宋体" w:hAnsi="Times New Roman"/>
          <w:color w:val="auto"/>
          <w:sz w:val="24"/>
          <w:szCs w:val="28"/>
        </w:rPr>
        <w:t>2</w:t>
      </w:r>
      <w:r w:rsidRPr="00733A60">
        <w:rPr>
          <w:rFonts w:ascii="Times New Roman" w:eastAsia="宋体"/>
          <w:color w:val="auto"/>
          <w:sz w:val="24"/>
          <w:szCs w:val="28"/>
        </w:rPr>
        <w:t>位所外同行专家）组成。答辩委员会主</w:t>
      </w:r>
      <w:smartTag w:uri="urn:schemas-microsoft-com:office:smarttags" w:element="PersonName">
        <w:smartTagPr>
          <w:attr w:name="ProductID" w:val="席由"/>
        </w:smartTagPr>
        <w:r w:rsidRPr="00733A60">
          <w:rPr>
            <w:rFonts w:ascii="Times New Roman" w:eastAsia="宋体"/>
            <w:color w:val="auto"/>
            <w:sz w:val="24"/>
            <w:szCs w:val="28"/>
          </w:rPr>
          <w:t>席由</w:t>
        </w:r>
      </w:smartTag>
      <w:r w:rsidRPr="00733A60">
        <w:rPr>
          <w:rFonts w:ascii="Times New Roman" w:eastAsia="宋体"/>
          <w:color w:val="auto"/>
          <w:sz w:val="24"/>
          <w:szCs w:val="28"/>
        </w:rPr>
        <w:t>教授或相当专业技术职务的专家担任。</w:t>
      </w:r>
    </w:p>
    <w:p w:rsidR="00EE5E7C" w:rsidRPr="00733A60" w:rsidRDefault="00EE5E7C" w:rsidP="00EE5E7C">
      <w:pPr>
        <w:snapToGrid w:val="0"/>
        <w:spacing w:line="360" w:lineRule="auto"/>
        <w:ind w:firstLineChars="200" w:firstLine="480"/>
        <w:rPr>
          <w:sz w:val="24"/>
          <w:szCs w:val="28"/>
        </w:rPr>
      </w:pPr>
      <w:r w:rsidRPr="00733A60">
        <w:rPr>
          <w:rFonts w:hAnsi="宋体"/>
          <w:sz w:val="24"/>
          <w:szCs w:val="28"/>
        </w:rPr>
        <w:t>（三）答辩委员会成员出席论文答辩会和答辩委员会会议，未出席答辩会和答辩委员会会议的委员不得委托他人或以通讯方式投票。</w:t>
      </w:r>
    </w:p>
    <w:p w:rsidR="00EE5E7C" w:rsidRPr="00733A60" w:rsidRDefault="00EE5E7C" w:rsidP="00EE5E7C">
      <w:pPr>
        <w:tabs>
          <w:tab w:val="left" w:pos="5760"/>
        </w:tabs>
        <w:snapToGrid w:val="0"/>
        <w:spacing w:line="360" w:lineRule="auto"/>
        <w:ind w:firstLineChars="200" w:firstLine="480"/>
        <w:rPr>
          <w:sz w:val="24"/>
          <w:szCs w:val="28"/>
        </w:rPr>
      </w:pPr>
      <w:r w:rsidRPr="00733A60">
        <w:rPr>
          <w:rFonts w:hAnsi="宋体"/>
          <w:sz w:val="24"/>
          <w:szCs w:val="28"/>
        </w:rPr>
        <w:t>答辩委员会应结合论文评阅人对学位论文的评阅意见、达到的水平以及答辩情况等进行综合评价，评议申请人的学位论文是否达到环境工程硕士专业学位要求的水平。</w:t>
      </w:r>
    </w:p>
    <w:p w:rsidR="00EE5E7C" w:rsidRPr="00733A60" w:rsidRDefault="00EE5E7C" w:rsidP="00EE5E7C">
      <w:pPr>
        <w:tabs>
          <w:tab w:val="left" w:pos="5760"/>
        </w:tabs>
        <w:snapToGrid w:val="0"/>
        <w:spacing w:line="360" w:lineRule="auto"/>
        <w:ind w:firstLineChars="200" w:firstLine="480"/>
        <w:rPr>
          <w:sz w:val="24"/>
          <w:szCs w:val="28"/>
        </w:rPr>
      </w:pPr>
      <w:r w:rsidRPr="00733A60">
        <w:rPr>
          <w:rFonts w:hAnsi="宋体"/>
          <w:sz w:val="24"/>
          <w:szCs w:val="28"/>
        </w:rPr>
        <w:t>（四）答辩委员会对是否建议授予申请人环境工程领域工程硕士专业学位以</w:t>
      </w:r>
      <w:r w:rsidRPr="00733A60">
        <w:rPr>
          <w:rFonts w:hAnsi="宋体"/>
          <w:sz w:val="24"/>
          <w:szCs w:val="28"/>
        </w:rPr>
        <w:lastRenderedPageBreak/>
        <w:t>不记名投票方式表决，获答辩委员会全体成员三分之二及以上同意，方可</w:t>
      </w:r>
      <w:proofErr w:type="gramStart"/>
      <w:r w:rsidRPr="00733A60">
        <w:rPr>
          <w:rFonts w:hAnsi="宋体"/>
          <w:sz w:val="24"/>
          <w:szCs w:val="28"/>
        </w:rPr>
        <w:t>作出</w:t>
      </w:r>
      <w:proofErr w:type="gramEnd"/>
      <w:r w:rsidRPr="00733A60">
        <w:rPr>
          <w:rFonts w:hAnsi="宋体"/>
          <w:sz w:val="24"/>
          <w:szCs w:val="28"/>
        </w:rPr>
        <w:t>建议授予学位申请人环境工程领域工程硕士专业学位的决议。</w:t>
      </w:r>
    </w:p>
    <w:p w:rsidR="00EE5E7C" w:rsidRPr="00733A60" w:rsidRDefault="00EE5E7C" w:rsidP="00EE5E7C">
      <w:pPr>
        <w:tabs>
          <w:tab w:val="left" w:pos="5040"/>
          <w:tab w:val="left" w:pos="5760"/>
        </w:tabs>
        <w:snapToGrid w:val="0"/>
        <w:spacing w:line="360" w:lineRule="auto"/>
        <w:ind w:firstLineChars="200" w:firstLine="480"/>
        <w:rPr>
          <w:sz w:val="24"/>
          <w:szCs w:val="28"/>
        </w:rPr>
      </w:pPr>
      <w:r w:rsidRPr="00733A60">
        <w:rPr>
          <w:rFonts w:hAnsi="宋体"/>
          <w:sz w:val="24"/>
          <w:szCs w:val="28"/>
        </w:rPr>
        <w:t>论文答辩未通过者，经答辩委员会成员过半数同意，可在半年后至一年内修改论文、重新答辩一次的决议；若答辩委员会未做出修改论文、重新举行答辩的决议，或申请人逾期未完成论文修改，或重新</w:t>
      </w:r>
      <w:proofErr w:type="gramStart"/>
      <w:r w:rsidRPr="00733A60">
        <w:rPr>
          <w:rFonts w:hAnsi="宋体"/>
          <w:sz w:val="24"/>
          <w:szCs w:val="28"/>
        </w:rPr>
        <w:t>答辩仍</w:t>
      </w:r>
      <w:proofErr w:type="gramEnd"/>
      <w:r w:rsidRPr="00733A60">
        <w:rPr>
          <w:rFonts w:hAnsi="宋体"/>
          <w:sz w:val="24"/>
          <w:szCs w:val="28"/>
        </w:rPr>
        <w:t>不合格者，一般不再受理其学位申请。</w:t>
      </w:r>
    </w:p>
    <w:p w:rsidR="00EE5E7C" w:rsidRPr="00733A60" w:rsidRDefault="00EE5E7C" w:rsidP="00EE5E7C">
      <w:pPr>
        <w:spacing w:beforeLines="50" w:before="156" w:afterLines="50" w:after="156" w:line="400" w:lineRule="exact"/>
        <w:rPr>
          <w:b/>
          <w:bCs/>
          <w:sz w:val="24"/>
          <w:szCs w:val="28"/>
        </w:rPr>
      </w:pPr>
      <w:r w:rsidRPr="00733A60">
        <w:rPr>
          <w:rFonts w:hAnsi="宋体"/>
          <w:b/>
          <w:bCs/>
          <w:sz w:val="24"/>
          <w:szCs w:val="28"/>
        </w:rPr>
        <w:t>九、学位审核与授予</w:t>
      </w:r>
    </w:p>
    <w:p w:rsidR="00EE5E7C" w:rsidRPr="00733A60" w:rsidRDefault="00EE5E7C" w:rsidP="00EE5E7C">
      <w:pPr>
        <w:spacing w:line="360" w:lineRule="auto"/>
        <w:ind w:firstLineChars="200" w:firstLine="480"/>
        <w:rPr>
          <w:sz w:val="24"/>
          <w:szCs w:val="28"/>
        </w:rPr>
      </w:pPr>
      <w:r w:rsidRPr="00733A60">
        <w:rPr>
          <w:rFonts w:hAnsi="宋体"/>
          <w:sz w:val="24"/>
          <w:szCs w:val="28"/>
        </w:rPr>
        <w:t>（一）学位论文答辩通过后，研究生部将申请人的有关学位申请材料报送所学位评定委员会，学位评定委员会对学位申请人进行全面审查和综合评价，以不记名投票方式，经全体委员过半数通过，做出拟授予环境工程领域工程硕士专业学位的决议。</w:t>
      </w:r>
    </w:p>
    <w:p w:rsidR="00EE5E7C" w:rsidRPr="00733A60" w:rsidRDefault="00EE5E7C" w:rsidP="00EE5E7C">
      <w:pPr>
        <w:tabs>
          <w:tab w:val="left" w:pos="5040"/>
          <w:tab w:val="left" w:pos="5760"/>
        </w:tabs>
        <w:snapToGrid w:val="0"/>
        <w:spacing w:line="360" w:lineRule="auto"/>
        <w:ind w:firstLineChars="200" w:firstLine="480"/>
        <w:rPr>
          <w:sz w:val="24"/>
          <w:szCs w:val="28"/>
        </w:rPr>
      </w:pPr>
      <w:r w:rsidRPr="00733A60">
        <w:rPr>
          <w:rFonts w:hAnsi="宋体"/>
          <w:sz w:val="24"/>
          <w:szCs w:val="28"/>
        </w:rPr>
        <w:t>（二）所学位委员会审核通过的环境工程领域工程硕士专业学位申请人名单，报经研究生院学科群学位</w:t>
      </w:r>
      <w:proofErr w:type="gramStart"/>
      <w:r w:rsidRPr="00733A60">
        <w:rPr>
          <w:rFonts w:hAnsi="宋体"/>
          <w:sz w:val="24"/>
          <w:szCs w:val="28"/>
        </w:rPr>
        <w:t>评定分</w:t>
      </w:r>
      <w:proofErr w:type="gramEnd"/>
      <w:r w:rsidRPr="00733A60">
        <w:rPr>
          <w:rFonts w:hAnsi="宋体"/>
          <w:sz w:val="24"/>
          <w:szCs w:val="28"/>
        </w:rPr>
        <w:t>委员会和研究生院学位评定委员会审核通过后，由研究生院学位评定委员会发文公布，颁发由国务院学位办统一印制的工程硕士专业学位证书，同时颁发硕士研究生毕业证书。</w:t>
      </w:r>
    </w:p>
    <w:p w:rsidR="00EE5E7C" w:rsidRPr="00733A60" w:rsidRDefault="00EE5E7C" w:rsidP="00EE5E7C">
      <w:pPr>
        <w:spacing w:beforeLines="50" w:before="156" w:afterLines="50" w:after="156" w:line="400" w:lineRule="exact"/>
        <w:rPr>
          <w:b/>
          <w:bCs/>
          <w:sz w:val="24"/>
          <w:szCs w:val="28"/>
        </w:rPr>
      </w:pPr>
      <w:r w:rsidRPr="00733A60">
        <w:rPr>
          <w:rFonts w:hAnsi="宋体"/>
          <w:b/>
          <w:bCs/>
          <w:sz w:val="24"/>
          <w:szCs w:val="28"/>
        </w:rPr>
        <w:t>十、附则</w:t>
      </w:r>
    </w:p>
    <w:p w:rsidR="00EE5E7C" w:rsidRPr="00733A60" w:rsidRDefault="00EE5E7C" w:rsidP="00EE5E7C">
      <w:pPr>
        <w:spacing w:line="360" w:lineRule="auto"/>
        <w:ind w:firstLineChars="200" w:firstLine="480"/>
        <w:rPr>
          <w:sz w:val="24"/>
          <w:szCs w:val="28"/>
        </w:rPr>
      </w:pPr>
      <w:r>
        <w:rPr>
          <w:rFonts w:hint="eastAsia"/>
          <w:sz w:val="24"/>
          <w:szCs w:val="28"/>
        </w:rPr>
        <w:t>1</w:t>
      </w:r>
      <w:r>
        <w:rPr>
          <w:rFonts w:hint="eastAsia"/>
          <w:sz w:val="24"/>
          <w:szCs w:val="28"/>
        </w:rPr>
        <w:t>．</w:t>
      </w:r>
      <w:r w:rsidRPr="00733A60">
        <w:rPr>
          <w:rFonts w:hAnsi="宋体"/>
          <w:sz w:val="24"/>
          <w:szCs w:val="28"/>
        </w:rPr>
        <w:t>本培养方案经本所学位评定委员会通过，颁布之日起执行。</w:t>
      </w:r>
    </w:p>
    <w:p w:rsidR="00EE5E7C" w:rsidRPr="00733A60" w:rsidRDefault="00EE5E7C" w:rsidP="00EE5E7C">
      <w:pPr>
        <w:spacing w:line="360" w:lineRule="auto"/>
        <w:ind w:firstLineChars="196" w:firstLine="470"/>
        <w:rPr>
          <w:sz w:val="24"/>
          <w:szCs w:val="28"/>
        </w:rPr>
      </w:pPr>
      <w:r>
        <w:rPr>
          <w:rFonts w:hint="eastAsia"/>
          <w:sz w:val="24"/>
          <w:szCs w:val="28"/>
        </w:rPr>
        <w:t xml:space="preserve">2. </w:t>
      </w:r>
      <w:r w:rsidRPr="00733A60">
        <w:rPr>
          <w:rFonts w:hAnsi="宋体"/>
          <w:sz w:val="24"/>
          <w:szCs w:val="28"/>
        </w:rPr>
        <w:t>本培养方案未尽事宜，参阅教育部及中国科学院研究生院的相关规定，由所学位评定委员会会议讨论决定。</w:t>
      </w:r>
    </w:p>
    <w:p w:rsidR="00EE5E7C" w:rsidRPr="00733A60" w:rsidRDefault="00EE5E7C" w:rsidP="00EE5E7C"/>
    <w:p w:rsidR="00D01E0A" w:rsidRPr="00EE5E7C" w:rsidRDefault="00D01E0A">
      <w:bookmarkStart w:id="2" w:name="_GoBack"/>
      <w:bookmarkEnd w:id="2"/>
    </w:p>
    <w:sectPr w:rsidR="00D01E0A" w:rsidRPr="00EE5E7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60" w:rsidRDefault="00EE5E7C" w:rsidP="00D2093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3A60" w:rsidRDefault="00EE5E7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60" w:rsidRDefault="00EE5E7C" w:rsidP="00D2093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733A60" w:rsidRDefault="00EE5E7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60" w:rsidRDefault="00EE5E7C">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60" w:rsidRDefault="00EE5E7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60" w:rsidRDefault="00EE5E7C" w:rsidP="009E58D5">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60" w:rsidRDefault="00EE5E7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A1ED1"/>
    <w:multiLevelType w:val="hybridMultilevel"/>
    <w:tmpl w:val="F21001B0"/>
    <w:lvl w:ilvl="0" w:tplc="A5BEE9CC">
      <w:start w:val="2"/>
      <w:numFmt w:val="decimal"/>
      <w:lvlText w:val="%1."/>
      <w:lvlJc w:val="left"/>
      <w:pPr>
        <w:tabs>
          <w:tab w:val="num" w:pos="780"/>
        </w:tabs>
        <w:ind w:left="780" w:hanging="360"/>
      </w:pPr>
      <w:rPr>
        <w:rFonts w:hAnsi="宋体"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7C"/>
    <w:rsid w:val="00D01E0A"/>
    <w:rsid w:val="00EE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E5E7C"/>
    <w:pPr>
      <w:spacing w:beforeLines="50" w:before="156" w:line="500" w:lineRule="exact"/>
      <w:ind w:firstLineChars="200" w:firstLine="560"/>
    </w:pPr>
    <w:rPr>
      <w:rFonts w:ascii="仿宋_GB2312" w:eastAsia="仿宋_GB2312" w:hAnsi="宋体"/>
      <w:color w:val="FF0000"/>
      <w:sz w:val="28"/>
      <w:szCs w:val="18"/>
    </w:rPr>
  </w:style>
  <w:style w:type="character" w:customStyle="1" w:styleId="Char">
    <w:name w:val="正文文本缩进 Char"/>
    <w:basedOn w:val="a0"/>
    <w:link w:val="a3"/>
    <w:rsid w:val="00EE5E7C"/>
    <w:rPr>
      <w:rFonts w:ascii="仿宋_GB2312" w:eastAsia="仿宋_GB2312" w:hAnsi="宋体" w:cs="Times New Roman"/>
      <w:color w:val="FF0000"/>
      <w:sz w:val="28"/>
      <w:szCs w:val="18"/>
    </w:rPr>
  </w:style>
  <w:style w:type="paragraph" w:styleId="a4">
    <w:name w:val="footer"/>
    <w:basedOn w:val="a"/>
    <w:link w:val="Char0"/>
    <w:rsid w:val="00EE5E7C"/>
    <w:pPr>
      <w:tabs>
        <w:tab w:val="center" w:pos="4153"/>
        <w:tab w:val="right" w:pos="8306"/>
      </w:tabs>
      <w:snapToGrid w:val="0"/>
      <w:jc w:val="left"/>
    </w:pPr>
    <w:rPr>
      <w:sz w:val="18"/>
      <w:szCs w:val="18"/>
    </w:rPr>
  </w:style>
  <w:style w:type="character" w:customStyle="1" w:styleId="Char0">
    <w:name w:val="页脚 Char"/>
    <w:basedOn w:val="a0"/>
    <w:link w:val="a4"/>
    <w:rsid w:val="00EE5E7C"/>
    <w:rPr>
      <w:rFonts w:ascii="Times New Roman" w:eastAsia="宋体" w:hAnsi="Times New Roman" w:cs="Times New Roman"/>
      <w:sz w:val="18"/>
      <w:szCs w:val="18"/>
    </w:rPr>
  </w:style>
  <w:style w:type="character" w:styleId="a5">
    <w:name w:val="page number"/>
    <w:basedOn w:val="a0"/>
    <w:rsid w:val="00EE5E7C"/>
  </w:style>
  <w:style w:type="paragraph" w:styleId="a6">
    <w:name w:val="header"/>
    <w:basedOn w:val="a"/>
    <w:link w:val="Char1"/>
    <w:rsid w:val="00EE5E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EE5E7C"/>
    <w:rPr>
      <w:rFonts w:ascii="Times New Roman" w:eastAsia="宋体" w:hAnsi="Times New Roman" w:cs="Times New Roman"/>
      <w:sz w:val="18"/>
      <w:szCs w:val="18"/>
    </w:rPr>
  </w:style>
  <w:style w:type="paragraph" w:styleId="a7">
    <w:name w:val="Plain Text"/>
    <w:basedOn w:val="a"/>
    <w:link w:val="Char2"/>
    <w:rsid w:val="00EE5E7C"/>
    <w:rPr>
      <w:rFonts w:ascii="宋体" w:hAnsi="Courier New" w:cs="Courier New" w:hint="eastAsia"/>
      <w:szCs w:val="21"/>
    </w:rPr>
  </w:style>
  <w:style w:type="character" w:customStyle="1" w:styleId="Char2">
    <w:name w:val="纯文本 Char"/>
    <w:basedOn w:val="a0"/>
    <w:link w:val="a7"/>
    <w:rsid w:val="00EE5E7C"/>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7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E5E7C"/>
    <w:pPr>
      <w:spacing w:beforeLines="50" w:before="156" w:line="500" w:lineRule="exact"/>
      <w:ind w:firstLineChars="200" w:firstLine="560"/>
    </w:pPr>
    <w:rPr>
      <w:rFonts w:ascii="仿宋_GB2312" w:eastAsia="仿宋_GB2312" w:hAnsi="宋体"/>
      <w:color w:val="FF0000"/>
      <w:sz w:val="28"/>
      <w:szCs w:val="18"/>
    </w:rPr>
  </w:style>
  <w:style w:type="character" w:customStyle="1" w:styleId="Char">
    <w:name w:val="正文文本缩进 Char"/>
    <w:basedOn w:val="a0"/>
    <w:link w:val="a3"/>
    <w:rsid w:val="00EE5E7C"/>
    <w:rPr>
      <w:rFonts w:ascii="仿宋_GB2312" w:eastAsia="仿宋_GB2312" w:hAnsi="宋体" w:cs="Times New Roman"/>
      <w:color w:val="FF0000"/>
      <w:sz w:val="28"/>
      <w:szCs w:val="18"/>
    </w:rPr>
  </w:style>
  <w:style w:type="paragraph" w:styleId="a4">
    <w:name w:val="footer"/>
    <w:basedOn w:val="a"/>
    <w:link w:val="Char0"/>
    <w:rsid w:val="00EE5E7C"/>
    <w:pPr>
      <w:tabs>
        <w:tab w:val="center" w:pos="4153"/>
        <w:tab w:val="right" w:pos="8306"/>
      </w:tabs>
      <w:snapToGrid w:val="0"/>
      <w:jc w:val="left"/>
    </w:pPr>
    <w:rPr>
      <w:sz w:val="18"/>
      <w:szCs w:val="18"/>
    </w:rPr>
  </w:style>
  <w:style w:type="character" w:customStyle="1" w:styleId="Char0">
    <w:name w:val="页脚 Char"/>
    <w:basedOn w:val="a0"/>
    <w:link w:val="a4"/>
    <w:rsid w:val="00EE5E7C"/>
    <w:rPr>
      <w:rFonts w:ascii="Times New Roman" w:eastAsia="宋体" w:hAnsi="Times New Roman" w:cs="Times New Roman"/>
      <w:sz w:val="18"/>
      <w:szCs w:val="18"/>
    </w:rPr>
  </w:style>
  <w:style w:type="character" w:styleId="a5">
    <w:name w:val="page number"/>
    <w:basedOn w:val="a0"/>
    <w:rsid w:val="00EE5E7C"/>
  </w:style>
  <w:style w:type="paragraph" w:styleId="a6">
    <w:name w:val="header"/>
    <w:basedOn w:val="a"/>
    <w:link w:val="Char1"/>
    <w:rsid w:val="00EE5E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EE5E7C"/>
    <w:rPr>
      <w:rFonts w:ascii="Times New Roman" w:eastAsia="宋体" w:hAnsi="Times New Roman" w:cs="Times New Roman"/>
      <w:sz w:val="18"/>
      <w:szCs w:val="18"/>
    </w:rPr>
  </w:style>
  <w:style w:type="paragraph" w:styleId="a7">
    <w:name w:val="Plain Text"/>
    <w:basedOn w:val="a"/>
    <w:link w:val="Char2"/>
    <w:rsid w:val="00EE5E7C"/>
    <w:rPr>
      <w:rFonts w:ascii="宋体" w:hAnsi="Courier New" w:cs="Courier New" w:hint="eastAsia"/>
      <w:szCs w:val="21"/>
    </w:rPr>
  </w:style>
  <w:style w:type="character" w:customStyle="1" w:styleId="Char2">
    <w:name w:val="纯文本 Char"/>
    <w:basedOn w:val="a0"/>
    <w:link w:val="a7"/>
    <w:rsid w:val="00EE5E7C"/>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629</Words>
  <Characters>3586</Characters>
  <Application>Microsoft Office Word</Application>
  <DocSecurity>0</DocSecurity>
  <Lines>29</Lines>
  <Paragraphs>8</Paragraphs>
  <ScaleCrop>false</ScaleCrop>
  <Company>SkyUN.Org</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蔡英</dc:creator>
  <cp:lastModifiedBy>蔡英</cp:lastModifiedBy>
  <cp:revision>1</cp:revision>
  <dcterms:created xsi:type="dcterms:W3CDTF">2012-12-02T07:46:00Z</dcterms:created>
  <dcterms:modified xsi:type="dcterms:W3CDTF">2012-12-02T07:47:00Z</dcterms:modified>
</cp:coreProperties>
</file>